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52BF29" w14:textId="28A0766A" w:rsidR="00412B0D" w:rsidRPr="00412B0D" w:rsidRDefault="00412B0D" w:rsidP="00412B0D">
      <w:pPr>
        <w:rPr>
          <w:rFonts w:ascii="Calibri" w:eastAsia="Calibri" w:hAnsi="Calibri" w:cs="Times New Roman"/>
        </w:rPr>
      </w:pPr>
      <w:bookmarkStart w:id="0" w:name="_Hlk24470028"/>
      <w:bookmarkStart w:id="1" w:name="_Hlk24468212"/>
      <w:r w:rsidRPr="00412B0D">
        <w:rPr>
          <w:rFonts w:ascii="Calibri" w:eastAsia="Calibri" w:hAnsi="Calibri" w:cs="Times New Roman"/>
          <w:noProof/>
          <w:lang w:eastAsia="en-GB"/>
        </w:rPr>
        <mc:AlternateContent>
          <mc:Choice Requires="wps">
            <w:drawing>
              <wp:anchor distT="0" distB="0" distL="114300" distR="114300" simplePos="0" relativeHeight="251658240" behindDoc="0" locked="0" layoutInCell="1" allowOverlap="1" wp14:anchorId="5B9805EE" wp14:editId="2363AA8D">
                <wp:simplePos x="0" y="0"/>
                <wp:positionH relativeFrom="margin">
                  <wp:posOffset>3810</wp:posOffset>
                </wp:positionH>
                <wp:positionV relativeFrom="paragraph">
                  <wp:posOffset>3137534</wp:posOffset>
                </wp:positionV>
                <wp:extent cx="4243696" cy="4905375"/>
                <wp:effectExtent l="0" t="0" r="5080" b="9525"/>
                <wp:wrapNone/>
                <wp:docPr id="25" name="Text Box 25"/>
                <wp:cNvGraphicFramePr/>
                <a:graphic xmlns:a="http://schemas.openxmlformats.org/drawingml/2006/main">
                  <a:graphicData uri="http://schemas.microsoft.com/office/word/2010/wordprocessingShape">
                    <wps:wsp>
                      <wps:cNvSpPr txBox="1"/>
                      <wps:spPr>
                        <a:xfrm>
                          <a:off x="0" y="0"/>
                          <a:ext cx="4243696" cy="4905375"/>
                        </a:xfrm>
                        <a:prstGeom prst="rect">
                          <a:avLst/>
                        </a:prstGeom>
                        <a:solidFill>
                          <a:sysClr val="window" lastClr="FFFFFF"/>
                        </a:solidFill>
                        <a:ln w="6350">
                          <a:noFill/>
                        </a:ln>
                      </wps:spPr>
                      <wps:txbx>
                        <w:txbxContent>
                          <w:p w14:paraId="416E0EEC" w14:textId="77777777" w:rsidR="00AD7590" w:rsidRPr="00412B0D" w:rsidRDefault="00AD7590" w:rsidP="00412B0D">
                            <w:pPr>
                              <w:pStyle w:val="BodyText2"/>
                              <w:rPr>
                                <w:b/>
                                <w:sz w:val="48"/>
                                <w:szCs w:val="48"/>
                              </w:rPr>
                            </w:pPr>
                            <w:r w:rsidRPr="00412B0D">
                              <w:rPr>
                                <w:b/>
                                <w:sz w:val="48"/>
                                <w:szCs w:val="48"/>
                              </w:rPr>
                              <w:t>Global Chemicals and Waste Indicator Review Document</w:t>
                            </w:r>
                          </w:p>
                          <w:p w14:paraId="39113DB4" w14:textId="002EC743" w:rsidR="00AD7590" w:rsidRDefault="00AD7590" w:rsidP="00F67A61">
                            <w:pPr>
                              <w:pStyle w:val="BodyText"/>
                              <w:rPr>
                                <w:sz w:val="28"/>
                              </w:rPr>
                            </w:pPr>
                            <w:r w:rsidRPr="00BB56E6">
                              <w:rPr>
                                <w:sz w:val="28"/>
                              </w:rPr>
                              <w:t>12.3.1. Food waste</w:t>
                            </w:r>
                          </w:p>
                          <w:p w14:paraId="6ABDEC2E" w14:textId="24F96FCB" w:rsidR="00AD7590" w:rsidRPr="00412B0D" w:rsidRDefault="00AD7590" w:rsidP="00412B0D">
                            <w:pPr>
                              <w:pStyle w:val="BodyText"/>
                              <w:rPr>
                                <w:sz w:val="28"/>
                              </w:rPr>
                            </w:pPr>
                            <w:r w:rsidRPr="005F503C">
                              <w:rPr>
                                <w:sz w:val="28"/>
                              </w:rPr>
                              <w:t xml:space="preserve">12.4.2. Hazardous waste generated per capita and proportion of hazardous waste </w:t>
                            </w:r>
                            <w:r w:rsidRPr="00412B0D">
                              <w:rPr>
                                <w:sz w:val="28"/>
                              </w:rPr>
                              <w:t>treated, by type of treatment</w:t>
                            </w:r>
                          </w:p>
                          <w:p w14:paraId="131A88CA" w14:textId="77777777" w:rsidR="00AD7590" w:rsidRPr="00412B0D" w:rsidRDefault="00AD7590" w:rsidP="00412B0D">
                            <w:pPr>
                              <w:spacing w:after="120" w:line="240" w:lineRule="auto"/>
                              <w:rPr>
                                <w:sz w:val="28"/>
                              </w:rPr>
                            </w:pPr>
                            <w:r w:rsidRPr="00412B0D">
                              <w:rPr>
                                <w:sz w:val="28"/>
                              </w:rPr>
                              <w:t>12.5.1. National recycling rate, tons of material recycled</w:t>
                            </w:r>
                          </w:p>
                        </w:txbxContent>
                      </wps:txbx>
                      <wps:bodyPr rot="0" spcFirstLastPara="0" vertOverflow="overflow" horzOverflow="overflow" vert="horz" wrap="square" lIns="0" tIns="432000" rIns="91440" bIns="432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9805EE" id="_x0000_t202" coordsize="21600,21600" o:spt="202" path="m,l,21600r21600,l21600,xe">
                <v:stroke joinstyle="miter"/>
                <v:path gradientshapeok="t" o:connecttype="rect"/>
              </v:shapetype>
              <v:shape id="Text Box 25" o:spid="_x0000_s1026" type="#_x0000_t202" style="position:absolute;margin-left:.3pt;margin-top:247.05pt;width:334.15pt;height:386.2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" fillcolor="window" stroked="f" strokeweight=".5pt">
                <v:textbox inset="0,12mm,,12mm">
                  <w:txbxContent>
                    <w:p w14:paraId="416E0EEC" w14:textId="77777777" w:rsidR="00AD7590" w:rsidRPr="00412B0D" w:rsidRDefault="00AD7590" w:rsidP="00412B0D">
                      <w:pPr>
                        <w:pStyle w:val="BodyText2"/>
                        <w:rPr>
                          <w:b/>
                          <w:sz w:val="48"/>
                          <w:szCs w:val="48"/>
                        </w:rPr>
                      </w:pPr>
                      <w:r w:rsidRPr="00412B0D">
                        <w:rPr>
                          <w:b/>
                          <w:sz w:val="48"/>
                          <w:szCs w:val="48"/>
                        </w:rPr>
                        <w:t>Global Chemicals and Waste Indicator Review Document</w:t>
                      </w:r>
                    </w:p>
                    <w:p w14:paraId="39113DB4" w14:textId="002EC743" w:rsidR="00AD7590" w:rsidRDefault="00AD7590" w:rsidP="00F67A61">
                      <w:pPr>
                        <w:pStyle w:val="BodyText"/>
                        <w:rPr>
                          <w:sz w:val="28"/>
                        </w:rPr>
                      </w:pPr>
                      <w:r w:rsidRPr="00BB56E6">
                        <w:rPr>
                          <w:sz w:val="28"/>
                        </w:rPr>
                        <w:t>12.3.1. Food waste</w:t>
                      </w:r>
                    </w:p>
                    <w:p w14:paraId="6ABDEC2E" w14:textId="24F96FCB" w:rsidR="00AD7590" w:rsidRPr="00412B0D" w:rsidRDefault="00AD7590" w:rsidP="00412B0D">
                      <w:pPr>
                        <w:pStyle w:val="BodyText"/>
                        <w:rPr>
                          <w:sz w:val="28"/>
                        </w:rPr>
                      </w:pPr>
                      <w:r w:rsidRPr="005F503C">
                        <w:rPr>
                          <w:sz w:val="28"/>
                        </w:rPr>
                        <w:t xml:space="preserve">12.4.2. Hazardous waste generated per capita and proportion of hazardous waste </w:t>
                      </w:r>
                      <w:r w:rsidRPr="00412B0D">
                        <w:rPr>
                          <w:sz w:val="28"/>
                        </w:rPr>
                        <w:t>treated, by type of treatment</w:t>
                      </w:r>
                    </w:p>
                    <w:p w14:paraId="131A88CA" w14:textId="77777777" w:rsidR="00AD7590" w:rsidRPr="00412B0D" w:rsidRDefault="00AD7590" w:rsidP="00412B0D">
                      <w:pPr>
                        <w:spacing w:after="120" w:line="240" w:lineRule="auto"/>
                        <w:rPr>
                          <w:sz w:val="28"/>
                        </w:rPr>
                      </w:pPr>
                      <w:r w:rsidRPr="00412B0D">
                        <w:rPr>
                          <w:sz w:val="28"/>
                        </w:rPr>
                        <w:t>12.5.1. National recycling rate, tons of material recycled</w:t>
                      </w:r>
                    </w:p>
                  </w:txbxContent>
                </v:textbox>
                <w10:wrap anchorx="margin"/>
              </v:shape>
            </w:pict>
          </mc:Fallback>
        </mc:AlternateContent>
      </w:r>
      <w:r w:rsidRPr="00412B0D">
        <w:rPr>
          <w:rFonts w:ascii="Calibri" w:eastAsia="Calibri" w:hAnsi="Calibri" w:cs="Times New Roman"/>
          <w:noProof/>
          <w:lang w:eastAsia="en-GB"/>
        </w:rPr>
        <w:t xml:space="preserve"> </w:t>
      </w:r>
    </w:p>
    <w:p w14:paraId="627C7D01" w14:textId="77777777" w:rsidR="00412B0D" w:rsidRPr="00412B0D" w:rsidRDefault="00412B0D" w:rsidP="00412B0D">
      <w:pPr>
        <w:ind w:left="2835"/>
        <w:rPr>
          <w:rFonts w:ascii="Montserrat" w:eastAsia="Calibri" w:hAnsi="Montserrat" w:cs="Times New Roman"/>
          <w:b/>
          <w:color w:val="46C1BE"/>
          <w:sz w:val="56"/>
          <w:szCs w:val="56"/>
        </w:rPr>
      </w:pPr>
    </w:p>
    <w:p w14:paraId="3564F77F" w14:textId="62EA5021" w:rsidR="00F25595" w:rsidRPr="00404C29" w:rsidRDefault="00412B0D" w:rsidP="00404C29">
      <w:pPr>
        <w:rPr>
          <w:rFonts w:ascii="Montserrat" w:eastAsia="Calibri" w:hAnsi="Montserrat" w:cs="Times New Roman"/>
          <w:b/>
          <w:color w:val="46C1BE"/>
          <w:sz w:val="56"/>
          <w:szCs w:val="56"/>
        </w:rPr>
      </w:pPr>
      <w:r w:rsidRPr="00412B0D">
        <w:rPr>
          <w:rFonts w:ascii="Calibri" w:eastAsia="Calibri" w:hAnsi="Calibri" w:cs="Times New Roman"/>
          <w:noProof/>
          <w:lang w:eastAsia="en-GB"/>
        </w:rPr>
        <mc:AlternateContent>
          <mc:Choice Requires="wps">
            <w:drawing>
              <wp:anchor distT="0" distB="0" distL="114300" distR="114300" simplePos="0" relativeHeight="251658241" behindDoc="0" locked="0" layoutInCell="1" allowOverlap="1" wp14:anchorId="46221ACE" wp14:editId="4192A995">
                <wp:simplePos x="0" y="0"/>
                <wp:positionH relativeFrom="margin">
                  <wp:posOffset>137160</wp:posOffset>
                </wp:positionH>
                <wp:positionV relativeFrom="paragraph">
                  <wp:posOffset>2599690</wp:posOffset>
                </wp:positionV>
                <wp:extent cx="1152525" cy="165735"/>
                <wp:effectExtent l="0" t="0" r="0" b="5715"/>
                <wp:wrapNone/>
                <wp:docPr id="27" name="Text Box 27"/>
                <wp:cNvGraphicFramePr/>
                <a:graphic xmlns:a="http://schemas.openxmlformats.org/drawingml/2006/main">
                  <a:graphicData uri="http://schemas.microsoft.com/office/word/2010/wordprocessingShape">
                    <wps:wsp>
                      <wps:cNvSpPr txBox="1"/>
                      <wps:spPr>
                        <a:xfrm>
                          <a:off x="0" y="0"/>
                          <a:ext cx="1152525" cy="165735"/>
                        </a:xfrm>
                        <a:prstGeom prst="rect">
                          <a:avLst/>
                        </a:prstGeom>
                        <a:noFill/>
                        <a:ln w="6350">
                          <a:noFill/>
                        </a:ln>
                      </wps:spPr>
                      <wps:txbx>
                        <w:txbxContent>
                          <w:p w14:paraId="6A8E75CE" w14:textId="77777777" w:rsidR="00AD7590" w:rsidRPr="00412B0D" w:rsidRDefault="00AD7590" w:rsidP="00412B0D">
                            <w:pPr>
                              <w:rPr>
                                <w:rFonts w:ascii="Montserrat" w:hAnsi="Montserrat"/>
                                <w:color w:val="FFFFFF"/>
                                <w:sz w:val="18"/>
                                <w:szCs w:val="18"/>
                              </w:rPr>
                            </w:pPr>
                            <w:r w:rsidRPr="00412B0D">
                              <w:rPr>
                                <w:rFonts w:ascii="Montserrat" w:hAnsi="Montserrat"/>
                                <w:color w:val="FFFFFF"/>
                                <w:sz w:val="18"/>
                                <w:szCs w:val="18"/>
                              </w:rPr>
                              <w:t>December, 2018</w:t>
                            </w:r>
                          </w:p>
                        </w:txbxContent>
                      </wps:txbx>
                      <wps:bodyPr rot="0" spcFirstLastPara="0" vertOverflow="overflow" horzOverflow="overflow" vert="horz" wrap="square" lIns="0" tIns="0" rIns="9144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221ACE" id="Text Box 27" o:spid="_x0000_s1027" type="#_x0000_t202" style="position:absolute;margin-left:10.8pt;margin-top:204.7pt;width:90.75pt;height:13.0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" filled="f" stroked="f" strokeweight=".5pt">
                <v:textbox inset="0,0,,0">
                  <w:txbxContent>
                    <w:p w14:paraId="6A8E75CE" w14:textId="77777777" w:rsidR="00AD7590" w:rsidRPr="00412B0D" w:rsidRDefault="00AD7590" w:rsidP="00412B0D">
                      <w:pPr>
                        <w:rPr>
                          <w:rFonts w:ascii="Montserrat" w:hAnsi="Montserrat"/>
                          <w:color w:val="FFFFFF"/>
                          <w:sz w:val="18"/>
                          <w:szCs w:val="18"/>
                        </w:rPr>
                      </w:pPr>
                      <w:r w:rsidRPr="00412B0D">
                        <w:rPr>
                          <w:rFonts w:ascii="Montserrat" w:hAnsi="Montserrat"/>
                          <w:color w:val="FFFFFF"/>
                          <w:sz w:val="18"/>
                          <w:szCs w:val="18"/>
                        </w:rPr>
                        <w:t>December, 2018</w:t>
                      </w:r>
                    </w:p>
                  </w:txbxContent>
                </v:textbox>
                <w10:wrap anchorx="margin"/>
              </v:shape>
            </w:pict>
          </mc:Fallback>
        </mc:AlternateContent>
      </w:r>
      <w:r w:rsidRPr="00412B0D">
        <w:rPr>
          <w:rFonts w:ascii="Montserrat" w:eastAsia="Calibri" w:hAnsi="Montserrat" w:cs="Times New Roman"/>
          <w:b/>
          <w:color w:val="46C1BE"/>
          <w:sz w:val="56"/>
          <w:szCs w:val="56"/>
        </w:rPr>
        <w:br w:type="page"/>
      </w:r>
    </w:p>
    <w:sdt>
      <w:sdtPr>
        <w:id w:val="1327169058"/>
        <w:docPartObj>
          <w:docPartGallery w:val="Table of Contents"/>
          <w:docPartUnique/>
        </w:docPartObj>
      </w:sdtPr>
      <w:sdtEndPr>
        <w:rPr>
          <w:b/>
          <w:bCs/>
          <w:noProof/>
        </w:rPr>
      </w:sdtEndPr>
      <w:sdtContent>
        <w:p w14:paraId="7D77A211" w14:textId="77777777" w:rsidR="00ED1D45" w:rsidRPr="009B1BD5" w:rsidRDefault="00ED1D45" w:rsidP="00B00415">
          <w:r w:rsidRPr="009B1BD5">
            <w:rPr>
              <w:b/>
            </w:rPr>
            <w:t>Contents</w:t>
          </w:r>
        </w:p>
        <w:p w14:paraId="0CD14AF4" w14:textId="5BB2239B" w:rsidR="00BB56E6" w:rsidRDefault="00ED1D45">
          <w:pPr>
            <w:pStyle w:val="TOC1"/>
            <w:rPr>
              <w:noProof/>
              <w:lang w:val="en-US"/>
            </w:rPr>
          </w:pPr>
          <w:r w:rsidRPr="009B1BD5">
            <w:fldChar w:fldCharType="begin"/>
          </w:r>
          <w:r w:rsidRPr="009B1BD5">
            <w:instrText xml:space="preserve"> TOC \o "1-3" \h \z \u </w:instrText>
          </w:r>
          <w:r w:rsidRPr="009B1BD5">
            <w:fldChar w:fldCharType="separate"/>
          </w:r>
          <w:hyperlink w:anchor="_Toc24635511" w:history="1">
            <w:r w:rsidR="00BB56E6" w:rsidRPr="00A7469A">
              <w:rPr>
                <w:rStyle w:val="Hyperlink"/>
                <w:noProof/>
              </w:rPr>
              <w:t>Acronyms</w:t>
            </w:r>
            <w:r w:rsidR="00BB56E6">
              <w:rPr>
                <w:noProof/>
                <w:webHidden/>
              </w:rPr>
              <w:tab/>
            </w:r>
            <w:r w:rsidR="00BB56E6">
              <w:rPr>
                <w:noProof/>
                <w:webHidden/>
              </w:rPr>
              <w:fldChar w:fldCharType="begin"/>
            </w:r>
            <w:r w:rsidR="00BB56E6">
              <w:rPr>
                <w:noProof/>
                <w:webHidden/>
              </w:rPr>
              <w:instrText xml:space="preserve"> PAGEREF _Toc24635511 \h </w:instrText>
            </w:r>
            <w:r w:rsidR="00BB56E6">
              <w:rPr>
                <w:noProof/>
                <w:webHidden/>
              </w:rPr>
            </w:r>
            <w:r w:rsidR="00BB56E6">
              <w:rPr>
                <w:noProof/>
                <w:webHidden/>
              </w:rPr>
              <w:fldChar w:fldCharType="separate"/>
            </w:r>
            <w:r w:rsidR="00BB56E6">
              <w:rPr>
                <w:noProof/>
                <w:webHidden/>
              </w:rPr>
              <w:t>4</w:t>
            </w:r>
            <w:r w:rsidR="00BB56E6">
              <w:rPr>
                <w:noProof/>
                <w:webHidden/>
              </w:rPr>
              <w:fldChar w:fldCharType="end"/>
            </w:r>
          </w:hyperlink>
        </w:p>
        <w:p w14:paraId="54352883" w14:textId="79B7BCD9" w:rsidR="00BB56E6" w:rsidRDefault="000B2A47">
          <w:pPr>
            <w:pStyle w:val="TOC1"/>
            <w:tabs>
              <w:tab w:val="left" w:pos="440"/>
            </w:tabs>
            <w:rPr>
              <w:noProof/>
              <w:lang w:val="en-US"/>
            </w:rPr>
          </w:pPr>
          <w:hyperlink w:anchor="_Toc24635512" w:history="1">
            <w:r w:rsidR="00BB56E6" w:rsidRPr="00A7469A">
              <w:rPr>
                <w:rStyle w:val="Hyperlink"/>
                <w:noProof/>
              </w:rPr>
              <w:t>1.</w:t>
            </w:r>
            <w:r w:rsidR="00BB56E6">
              <w:rPr>
                <w:noProof/>
                <w:lang w:val="en-US"/>
              </w:rPr>
              <w:tab/>
            </w:r>
            <w:r w:rsidR="00BB56E6" w:rsidRPr="00A7469A">
              <w:rPr>
                <w:rStyle w:val="Hyperlink"/>
                <w:noProof/>
              </w:rPr>
              <w:t>Background</w:t>
            </w:r>
            <w:r w:rsidR="00BB56E6">
              <w:rPr>
                <w:noProof/>
                <w:webHidden/>
              </w:rPr>
              <w:tab/>
            </w:r>
            <w:r w:rsidR="00BB56E6">
              <w:rPr>
                <w:noProof/>
                <w:webHidden/>
              </w:rPr>
              <w:fldChar w:fldCharType="begin"/>
            </w:r>
            <w:r w:rsidR="00BB56E6">
              <w:rPr>
                <w:noProof/>
                <w:webHidden/>
              </w:rPr>
              <w:instrText xml:space="preserve"> PAGEREF _Toc24635512 \h </w:instrText>
            </w:r>
            <w:r w:rsidR="00BB56E6">
              <w:rPr>
                <w:noProof/>
                <w:webHidden/>
              </w:rPr>
            </w:r>
            <w:r w:rsidR="00BB56E6">
              <w:rPr>
                <w:noProof/>
                <w:webHidden/>
              </w:rPr>
              <w:fldChar w:fldCharType="separate"/>
            </w:r>
            <w:r w:rsidR="00BB56E6">
              <w:rPr>
                <w:noProof/>
                <w:webHidden/>
              </w:rPr>
              <w:t>6</w:t>
            </w:r>
            <w:r w:rsidR="00BB56E6">
              <w:rPr>
                <w:noProof/>
                <w:webHidden/>
              </w:rPr>
              <w:fldChar w:fldCharType="end"/>
            </w:r>
          </w:hyperlink>
        </w:p>
        <w:p w14:paraId="16601A6F" w14:textId="165DBA06" w:rsidR="00BB56E6" w:rsidRDefault="000B2A47">
          <w:pPr>
            <w:pStyle w:val="TOC1"/>
            <w:tabs>
              <w:tab w:val="left" w:pos="440"/>
            </w:tabs>
            <w:rPr>
              <w:noProof/>
              <w:lang w:val="en-US"/>
            </w:rPr>
          </w:pPr>
          <w:hyperlink w:anchor="_Toc24635513" w:history="1">
            <w:r w:rsidR="00BB56E6" w:rsidRPr="00A7469A">
              <w:rPr>
                <w:rStyle w:val="Hyperlink"/>
                <w:noProof/>
              </w:rPr>
              <w:t>2.</w:t>
            </w:r>
            <w:r w:rsidR="00BB56E6">
              <w:rPr>
                <w:noProof/>
                <w:lang w:val="en-US"/>
              </w:rPr>
              <w:tab/>
            </w:r>
            <w:r w:rsidR="00BB56E6" w:rsidRPr="00A7469A">
              <w:rPr>
                <w:rStyle w:val="Hyperlink"/>
                <w:noProof/>
              </w:rPr>
              <w:t>Introduction</w:t>
            </w:r>
            <w:r w:rsidR="00BB56E6">
              <w:rPr>
                <w:noProof/>
                <w:webHidden/>
              </w:rPr>
              <w:tab/>
            </w:r>
            <w:r w:rsidR="00BB56E6">
              <w:rPr>
                <w:noProof/>
                <w:webHidden/>
              </w:rPr>
              <w:fldChar w:fldCharType="begin"/>
            </w:r>
            <w:r w:rsidR="00BB56E6">
              <w:rPr>
                <w:noProof/>
                <w:webHidden/>
              </w:rPr>
              <w:instrText xml:space="preserve"> PAGEREF _Toc24635513 \h </w:instrText>
            </w:r>
            <w:r w:rsidR="00BB56E6">
              <w:rPr>
                <w:noProof/>
                <w:webHidden/>
              </w:rPr>
            </w:r>
            <w:r w:rsidR="00BB56E6">
              <w:rPr>
                <w:noProof/>
                <w:webHidden/>
              </w:rPr>
              <w:fldChar w:fldCharType="separate"/>
            </w:r>
            <w:r w:rsidR="00BB56E6">
              <w:rPr>
                <w:noProof/>
                <w:webHidden/>
              </w:rPr>
              <w:t>7</w:t>
            </w:r>
            <w:r w:rsidR="00BB56E6">
              <w:rPr>
                <w:noProof/>
                <w:webHidden/>
              </w:rPr>
              <w:fldChar w:fldCharType="end"/>
            </w:r>
          </w:hyperlink>
        </w:p>
        <w:p w14:paraId="7FE2DCED" w14:textId="41E32B6C" w:rsidR="00BB56E6" w:rsidRDefault="000B2A47">
          <w:pPr>
            <w:pStyle w:val="TOC1"/>
            <w:tabs>
              <w:tab w:val="left" w:pos="440"/>
            </w:tabs>
            <w:rPr>
              <w:noProof/>
              <w:lang w:val="en-US"/>
            </w:rPr>
          </w:pPr>
          <w:hyperlink w:anchor="_Toc24635514" w:history="1">
            <w:r w:rsidR="00BB56E6" w:rsidRPr="00A7469A">
              <w:rPr>
                <w:rStyle w:val="Hyperlink"/>
                <w:noProof/>
              </w:rPr>
              <w:t>3.</w:t>
            </w:r>
            <w:r w:rsidR="00BB56E6">
              <w:rPr>
                <w:noProof/>
                <w:lang w:val="en-US"/>
              </w:rPr>
              <w:tab/>
            </w:r>
            <w:r w:rsidR="00BB56E6" w:rsidRPr="00A7469A">
              <w:rPr>
                <w:rStyle w:val="Hyperlink"/>
                <w:noProof/>
              </w:rPr>
              <w:t>Links with existing initiatives</w:t>
            </w:r>
            <w:r w:rsidR="00BB56E6">
              <w:rPr>
                <w:noProof/>
                <w:webHidden/>
              </w:rPr>
              <w:tab/>
            </w:r>
            <w:r w:rsidR="00BB56E6">
              <w:rPr>
                <w:noProof/>
                <w:webHidden/>
              </w:rPr>
              <w:fldChar w:fldCharType="begin"/>
            </w:r>
            <w:r w:rsidR="00BB56E6">
              <w:rPr>
                <w:noProof/>
                <w:webHidden/>
              </w:rPr>
              <w:instrText xml:space="preserve"> PAGEREF _Toc24635514 \h </w:instrText>
            </w:r>
            <w:r w:rsidR="00BB56E6">
              <w:rPr>
                <w:noProof/>
                <w:webHidden/>
              </w:rPr>
            </w:r>
            <w:r w:rsidR="00BB56E6">
              <w:rPr>
                <w:noProof/>
                <w:webHidden/>
              </w:rPr>
              <w:fldChar w:fldCharType="separate"/>
            </w:r>
            <w:r w:rsidR="00BB56E6">
              <w:rPr>
                <w:noProof/>
                <w:webHidden/>
              </w:rPr>
              <w:t>9</w:t>
            </w:r>
            <w:r w:rsidR="00BB56E6">
              <w:rPr>
                <w:noProof/>
                <w:webHidden/>
              </w:rPr>
              <w:fldChar w:fldCharType="end"/>
            </w:r>
          </w:hyperlink>
        </w:p>
        <w:p w14:paraId="3D4270AD" w14:textId="05264423" w:rsidR="00BB56E6" w:rsidRDefault="000B2A47">
          <w:pPr>
            <w:pStyle w:val="TOC1"/>
            <w:tabs>
              <w:tab w:val="left" w:pos="440"/>
            </w:tabs>
            <w:rPr>
              <w:noProof/>
              <w:lang w:val="en-US"/>
            </w:rPr>
          </w:pPr>
          <w:hyperlink w:anchor="_Toc24635515" w:history="1">
            <w:r w:rsidR="00BB56E6" w:rsidRPr="00A7469A">
              <w:rPr>
                <w:rStyle w:val="Hyperlink"/>
                <w:noProof/>
              </w:rPr>
              <w:t>4.</w:t>
            </w:r>
            <w:r w:rsidR="00BB56E6">
              <w:rPr>
                <w:noProof/>
                <w:lang w:val="en-US"/>
              </w:rPr>
              <w:tab/>
            </w:r>
            <w:r w:rsidR="00BB56E6" w:rsidRPr="00A7469A">
              <w:rPr>
                <w:rStyle w:val="Hyperlink"/>
                <w:noProof/>
              </w:rPr>
              <w:t>Definitions</w:t>
            </w:r>
            <w:r w:rsidR="00BB56E6">
              <w:rPr>
                <w:noProof/>
                <w:webHidden/>
              </w:rPr>
              <w:tab/>
            </w:r>
            <w:r w:rsidR="00BB56E6">
              <w:rPr>
                <w:noProof/>
                <w:webHidden/>
              </w:rPr>
              <w:fldChar w:fldCharType="begin"/>
            </w:r>
            <w:r w:rsidR="00BB56E6">
              <w:rPr>
                <w:noProof/>
                <w:webHidden/>
              </w:rPr>
              <w:instrText xml:space="preserve"> PAGEREF _Toc24635515 \h </w:instrText>
            </w:r>
            <w:r w:rsidR="00BB56E6">
              <w:rPr>
                <w:noProof/>
                <w:webHidden/>
              </w:rPr>
            </w:r>
            <w:r w:rsidR="00BB56E6">
              <w:rPr>
                <w:noProof/>
                <w:webHidden/>
              </w:rPr>
              <w:fldChar w:fldCharType="separate"/>
            </w:r>
            <w:r w:rsidR="00BB56E6">
              <w:rPr>
                <w:noProof/>
                <w:webHidden/>
              </w:rPr>
              <w:t>10</w:t>
            </w:r>
            <w:r w:rsidR="00BB56E6">
              <w:rPr>
                <w:noProof/>
                <w:webHidden/>
              </w:rPr>
              <w:fldChar w:fldCharType="end"/>
            </w:r>
          </w:hyperlink>
        </w:p>
        <w:p w14:paraId="38E96B00" w14:textId="1A39E790" w:rsidR="00BB56E6" w:rsidRDefault="000B2A47">
          <w:pPr>
            <w:pStyle w:val="TOC1"/>
            <w:tabs>
              <w:tab w:val="left" w:pos="440"/>
            </w:tabs>
            <w:rPr>
              <w:noProof/>
              <w:lang w:val="en-US"/>
            </w:rPr>
          </w:pPr>
          <w:hyperlink w:anchor="_Toc24635516" w:history="1">
            <w:r w:rsidR="00BB56E6" w:rsidRPr="00A7469A">
              <w:rPr>
                <w:rStyle w:val="Hyperlink"/>
                <w:noProof/>
              </w:rPr>
              <w:t>5.</w:t>
            </w:r>
            <w:r w:rsidR="00BB56E6">
              <w:rPr>
                <w:noProof/>
                <w:lang w:val="en-US"/>
              </w:rPr>
              <w:tab/>
            </w:r>
            <w:r w:rsidR="00BB56E6" w:rsidRPr="00A7469A">
              <w:rPr>
                <w:rStyle w:val="Hyperlink"/>
                <w:noProof/>
              </w:rPr>
              <w:t>Methodology for Indicator 12.3.1.a</w:t>
            </w:r>
            <w:r w:rsidR="00BB56E6">
              <w:rPr>
                <w:noProof/>
                <w:webHidden/>
              </w:rPr>
              <w:tab/>
            </w:r>
            <w:r w:rsidR="00BB56E6">
              <w:rPr>
                <w:noProof/>
                <w:webHidden/>
              </w:rPr>
              <w:fldChar w:fldCharType="begin"/>
            </w:r>
            <w:r w:rsidR="00BB56E6">
              <w:rPr>
                <w:noProof/>
                <w:webHidden/>
              </w:rPr>
              <w:instrText xml:space="preserve"> PAGEREF _Toc24635516 \h </w:instrText>
            </w:r>
            <w:r w:rsidR="00BB56E6">
              <w:rPr>
                <w:noProof/>
                <w:webHidden/>
              </w:rPr>
            </w:r>
            <w:r w:rsidR="00BB56E6">
              <w:rPr>
                <w:noProof/>
                <w:webHidden/>
              </w:rPr>
              <w:fldChar w:fldCharType="separate"/>
            </w:r>
            <w:r w:rsidR="00BB56E6">
              <w:rPr>
                <w:noProof/>
                <w:webHidden/>
              </w:rPr>
              <w:t>15</w:t>
            </w:r>
            <w:r w:rsidR="00BB56E6">
              <w:rPr>
                <w:noProof/>
                <w:webHidden/>
              </w:rPr>
              <w:fldChar w:fldCharType="end"/>
            </w:r>
          </w:hyperlink>
        </w:p>
        <w:p w14:paraId="0549EE9C" w14:textId="3EBD025A" w:rsidR="00BB56E6" w:rsidRDefault="000B2A47">
          <w:pPr>
            <w:pStyle w:val="TOC1"/>
            <w:tabs>
              <w:tab w:val="left" w:pos="440"/>
            </w:tabs>
            <w:rPr>
              <w:noProof/>
              <w:lang w:val="en-US"/>
            </w:rPr>
          </w:pPr>
          <w:hyperlink w:anchor="_Toc24635525" w:history="1">
            <w:r w:rsidR="00BB56E6" w:rsidRPr="00A7469A">
              <w:rPr>
                <w:rStyle w:val="Hyperlink"/>
                <w:noProof/>
              </w:rPr>
              <w:t>6.</w:t>
            </w:r>
            <w:r w:rsidR="00BB56E6">
              <w:rPr>
                <w:noProof/>
                <w:lang w:val="en-US"/>
              </w:rPr>
              <w:tab/>
            </w:r>
            <w:r w:rsidR="00BB56E6" w:rsidRPr="00A7469A">
              <w:rPr>
                <w:rStyle w:val="Hyperlink"/>
                <w:noProof/>
              </w:rPr>
              <w:t>Methodology for Indicator 12.4.2</w:t>
            </w:r>
            <w:r w:rsidR="00BB56E6">
              <w:rPr>
                <w:noProof/>
                <w:webHidden/>
              </w:rPr>
              <w:tab/>
            </w:r>
            <w:r w:rsidR="00BB56E6">
              <w:rPr>
                <w:noProof/>
                <w:webHidden/>
              </w:rPr>
              <w:fldChar w:fldCharType="begin"/>
            </w:r>
            <w:r w:rsidR="00BB56E6">
              <w:rPr>
                <w:noProof/>
                <w:webHidden/>
              </w:rPr>
              <w:instrText xml:space="preserve"> PAGEREF _Toc24635525 \h </w:instrText>
            </w:r>
            <w:r w:rsidR="00BB56E6">
              <w:rPr>
                <w:noProof/>
                <w:webHidden/>
              </w:rPr>
            </w:r>
            <w:r w:rsidR="00BB56E6">
              <w:rPr>
                <w:noProof/>
                <w:webHidden/>
              </w:rPr>
              <w:fldChar w:fldCharType="separate"/>
            </w:r>
            <w:r w:rsidR="00BB56E6">
              <w:rPr>
                <w:noProof/>
                <w:webHidden/>
              </w:rPr>
              <w:t>26</w:t>
            </w:r>
            <w:r w:rsidR="00BB56E6">
              <w:rPr>
                <w:noProof/>
                <w:webHidden/>
              </w:rPr>
              <w:fldChar w:fldCharType="end"/>
            </w:r>
          </w:hyperlink>
        </w:p>
        <w:p w14:paraId="151E3B4F" w14:textId="71ACCA8C" w:rsidR="00BB56E6" w:rsidRDefault="000B2A47">
          <w:pPr>
            <w:pStyle w:val="TOC1"/>
            <w:tabs>
              <w:tab w:val="left" w:pos="440"/>
            </w:tabs>
            <w:rPr>
              <w:noProof/>
              <w:lang w:val="en-US"/>
            </w:rPr>
          </w:pPr>
          <w:hyperlink w:anchor="_Toc24635536" w:history="1">
            <w:r w:rsidR="00BB56E6" w:rsidRPr="00A7469A">
              <w:rPr>
                <w:rStyle w:val="Hyperlink"/>
                <w:noProof/>
              </w:rPr>
              <w:t>7.</w:t>
            </w:r>
            <w:r w:rsidR="00BB56E6">
              <w:rPr>
                <w:noProof/>
                <w:lang w:val="en-US"/>
              </w:rPr>
              <w:tab/>
            </w:r>
            <w:r w:rsidR="00BB56E6" w:rsidRPr="00A7469A">
              <w:rPr>
                <w:rStyle w:val="Hyperlink"/>
                <w:noProof/>
              </w:rPr>
              <w:t>Methodology for Indicator 12.5.1</w:t>
            </w:r>
            <w:r w:rsidR="00BB56E6">
              <w:rPr>
                <w:noProof/>
                <w:webHidden/>
              </w:rPr>
              <w:tab/>
            </w:r>
            <w:r w:rsidR="00BB56E6">
              <w:rPr>
                <w:noProof/>
                <w:webHidden/>
              </w:rPr>
              <w:fldChar w:fldCharType="begin"/>
            </w:r>
            <w:r w:rsidR="00BB56E6">
              <w:rPr>
                <w:noProof/>
                <w:webHidden/>
              </w:rPr>
              <w:instrText xml:space="preserve"> PAGEREF _Toc24635536 \h </w:instrText>
            </w:r>
            <w:r w:rsidR="00BB56E6">
              <w:rPr>
                <w:noProof/>
                <w:webHidden/>
              </w:rPr>
            </w:r>
            <w:r w:rsidR="00BB56E6">
              <w:rPr>
                <w:noProof/>
                <w:webHidden/>
              </w:rPr>
              <w:fldChar w:fldCharType="separate"/>
            </w:r>
            <w:r w:rsidR="00BB56E6">
              <w:rPr>
                <w:noProof/>
                <w:webHidden/>
              </w:rPr>
              <w:t>40</w:t>
            </w:r>
            <w:r w:rsidR="00BB56E6">
              <w:rPr>
                <w:noProof/>
                <w:webHidden/>
              </w:rPr>
              <w:fldChar w:fldCharType="end"/>
            </w:r>
          </w:hyperlink>
        </w:p>
        <w:p w14:paraId="47BF50E5" w14:textId="176605F3" w:rsidR="00BB56E6" w:rsidRDefault="000B2A47">
          <w:pPr>
            <w:pStyle w:val="TOC1"/>
            <w:tabs>
              <w:tab w:val="left" w:pos="440"/>
            </w:tabs>
            <w:rPr>
              <w:noProof/>
              <w:lang w:val="en-US"/>
            </w:rPr>
          </w:pPr>
          <w:hyperlink w:anchor="_Toc24635549" w:history="1">
            <w:r w:rsidR="00BB56E6" w:rsidRPr="00A7469A">
              <w:rPr>
                <w:rStyle w:val="Hyperlink"/>
                <w:noProof/>
              </w:rPr>
              <w:t>8.</w:t>
            </w:r>
            <w:r w:rsidR="00BB56E6">
              <w:rPr>
                <w:noProof/>
                <w:lang w:val="en-US"/>
              </w:rPr>
              <w:tab/>
            </w:r>
            <w:r w:rsidR="00BB56E6" w:rsidRPr="00A7469A">
              <w:rPr>
                <w:rStyle w:val="Hyperlink"/>
                <w:noProof/>
              </w:rPr>
              <w:t>Data assessment tool</w:t>
            </w:r>
            <w:r w:rsidR="00BB56E6">
              <w:rPr>
                <w:noProof/>
                <w:webHidden/>
              </w:rPr>
              <w:tab/>
            </w:r>
            <w:r w:rsidR="00BB56E6">
              <w:rPr>
                <w:noProof/>
                <w:webHidden/>
              </w:rPr>
              <w:fldChar w:fldCharType="begin"/>
            </w:r>
            <w:r w:rsidR="00BB56E6">
              <w:rPr>
                <w:noProof/>
                <w:webHidden/>
              </w:rPr>
              <w:instrText xml:space="preserve"> PAGEREF _Toc24635549 \h </w:instrText>
            </w:r>
            <w:r w:rsidR="00BB56E6">
              <w:rPr>
                <w:noProof/>
                <w:webHidden/>
              </w:rPr>
            </w:r>
            <w:r w:rsidR="00BB56E6">
              <w:rPr>
                <w:noProof/>
                <w:webHidden/>
              </w:rPr>
              <w:fldChar w:fldCharType="separate"/>
            </w:r>
            <w:r w:rsidR="00BB56E6">
              <w:rPr>
                <w:noProof/>
                <w:webHidden/>
              </w:rPr>
              <w:t>54</w:t>
            </w:r>
            <w:r w:rsidR="00BB56E6">
              <w:rPr>
                <w:noProof/>
                <w:webHidden/>
              </w:rPr>
              <w:fldChar w:fldCharType="end"/>
            </w:r>
          </w:hyperlink>
        </w:p>
        <w:p w14:paraId="118F3C88" w14:textId="15F2F6B1" w:rsidR="00BB56E6" w:rsidRDefault="000B2A47">
          <w:pPr>
            <w:pStyle w:val="TOC1"/>
            <w:tabs>
              <w:tab w:val="left" w:pos="440"/>
            </w:tabs>
            <w:rPr>
              <w:noProof/>
              <w:lang w:val="en-US"/>
            </w:rPr>
          </w:pPr>
          <w:hyperlink w:anchor="_Toc24635550" w:history="1">
            <w:r w:rsidR="00BB56E6" w:rsidRPr="00A7469A">
              <w:rPr>
                <w:rStyle w:val="Hyperlink"/>
                <w:noProof/>
              </w:rPr>
              <w:t>9.</w:t>
            </w:r>
            <w:r w:rsidR="00BB56E6">
              <w:rPr>
                <w:noProof/>
                <w:lang w:val="en-US"/>
              </w:rPr>
              <w:tab/>
            </w:r>
            <w:r w:rsidR="00BB56E6" w:rsidRPr="00A7469A">
              <w:rPr>
                <w:rStyle w:val="Hyperlink"/>
                <w:noProof/>
              </w:rPr>
              <w:t>References</w:t>
            </w:r>
            <w:r w:rsidR="00BB56E6">
              <w:rPr>
                <w:noProof/>
                <w:webHidden/>
              </w:rPr>
              <w:tab/>
            </w:r>
            <w:r w:rsidR="00BB56E6">
              <w:rPr>
                <w:noProof/>
                <w:webHidden/>
              </w:rPr>
              <w:fldChar w:fldCharType="begin"/>
            </w:r>
            <w:r w:rsidR="00BB56E6">
              <w:rPr>
                <w:noProof/>
                <w:webHidden/>
              </w:rPr>
              <w:instrText xml:space="preserve"> PAGEREF _Toc24635550 \h </w:instrText>
            </w:r>
            <w:r w:rsidR="00BB56E6">
              <w:rPr>
                <w:noProof/>
                <w:webHidden/>
              </w:rPr>
            </w:r>
            <w:r w:rsidR="00BB56E6">
              <w:rPr>
                <w:noProof/>
                <w:webHidden/>
              </w:rPr>
              <w:fldChar w:fldCharType="separate"/>
            </w:r>
            <w:r w:rsidR="00BB56E6">
              <w:rPr>
                <w:noProof/>
                <w:webHidden/>
              </w:rPr>
              <w:t>55</w:t>
            </w:r>
            <w:r w:rsidR="00BB56E6">
              <w:rPr>
                <w:noProof/>
                <w:webHidden/>
              </w:rPr>
              <w:fldChar w:fldCharType="end"/>
            </w:r>
          </w:hyperlink>
        </w:p>
        <w:p w14:paraId="3F11F0FE" w14:textId="3B646B54" w:rsidR="00BB56E6" w:rsidRDefault="000B2A47">
          <w:pPr>
            <w:pStyle w:val="TOC1"/>
            <w:rPr>
              <w:noProof/>
              <w:lang w:val="en-US"/>
            </w:rPr>
          </w:pPr>
          <w:hyperlink w:anchor="_Toc24635551" w:history="1">
            <w:r w:rsidR="00BB56E6" w:rsidRPr="00A7469A">
              <w:rPr>
                <w:rStyle w:val="Hyperlink"/>
                <w:noProof/>
              </w:rPr>
              <w:t>Annex I: Linkages with Multilateral Environment agreements and existing reporting</w:t>
            </w:r>
            <w:r w:rsidR="00BB56E6">
              <w:rPr>
                <w:noProof/>
                <w:webHidden/>
              </w:rPr>
              <w:tab/>
            </w:r>
            <w:r w:rsidR="00BB56E6">
              <w:rPr>
                <w:noProof/>
                <w:webHidden/>
              </w:rPr>
              <w:fldChar w:fldCharType="begin"/>
            </w:r>
            <w:r w:rsidR="00BB56E6">
              <w:rPr>
                <w:noProof/>
                <w:webHidden/>
              </w:rPr>
              <w:instrText xml:space="preserve"> PAGEREF _Toc24635551 \h </w:instrText>
            </w:r>
            <w:r w:rsidR="00BB56E6">
              <w:rPr>
                <w:noProof/>
                <w:webHidden/>
              </w:rPr>
            </w:r>
            <w:r w:rsidR="00BB56E6">
              <w:rPr>
                <w:noProof/>
                <w:webHidden/>
              </w:rPr>
              <w:fldChar w:fldCharType="separate"/>
            </w:r>
            <w:r w:rsidR="00BB56E6">
              <w:rPr>
                <w:noProof/>
                <w:webHidden/>
              </w:rPr>
              <w:t>58</w:t>
            </w:r>
            <w:r w:rsidR="00BB56E6">
              <w:rPr>
                <w:noProof/>
                <w:webHidden/>
              </w:rPr>
              <w:fldChar w:fldCharType="end"/>
            </w:r>
          </w:hyperlink>
        </w:p>
        <w:p w14:paraId="2E5713F8" w14:textId="2F84BBFC" w:rsidR="00BB56E6" w:rsidRDefault="000B2A47">
          <w:pPr>
            <w:pStyle w:val="TOC1"/>
            <w:tabs>
              <w:tab w:val="left" w:pos="440"/>
            </w:tabs>
            <w:rPr>
              <w:noProof/>
              <w:lang w:val="en-US"/>
            </w:rPr>
          </w:pPr>
          <w:hyperlink w:anchor="_Toc24635552" w:history="1">
            <w:r w:rsidR="00BB56E6" w:rsidRPr="00A7469A">
              <w:rPr>
                <w:rStyle w:val="Hyperlink"/>
                <w:noProof/>
              </w:rPr>
              <w:t>1.</w:t>
            </w:r>
            <w:r w:rsidR="00BB56E6">
              <w:rPr>
                <w:noProof/>
                <w:lang w:val="en-US"/>
              </w:rPr>
              <w:tab/>
            </w:r>
            <w:r w:rsidR="00BB56E6" w:rsidRPr="00A7469A">
              <w:rPr>
                <w:rStyle w:val="Hyperlink"/>
                <w:noProof/>
              </w:rPr>
              <w:t>Initiatives</w:t>
            </w:r>
            <w:r w:rsidR="00BB56E6">
              <w:rPr>
                <w:noProof/>
                <w:webHidden/>
              </w:rPr>
              <w:tab/>
            </w:r>
            <w:r w:rsidR="00BB56E6">
              <w:rPr>
                <w:noProof/>
                <w:webHidden/>
              </w:rPr>
              <w:fldChar w:fldCharType="begin"/>
            </w:r>
            <w:r w:rsidR="00BB56E6">
              <w:rPr>
                <w:noProof/>
                <w:webHidden/>
              </w:rPr>
              <w:instrText xml:space="preserve"> PAGEREF _Toc24635552 \h </w:instrText>
            </w:r>
            <w:r w:rsidR="00BB56E6">
              <w:rPr>
                <w:noProof/>
                <w:webHidden/>
              </w:rPr>
            </w:r>
            <w:r w:rsidR="00BB56E6">
              <w:rPr>
                <w:noProof/>
                <w:webHidden/>
              </w:rPr>
              <w:fldChar w:fldCharType="separate"/>
            </w:r>
            <w:r w:rsidR="00BB56E6">
              <w:rPr>
                <w:noProof/>
                <w:webHidden/>
              </w:rPr>
              <w:t>58</w:t>
            </w:r>
            <w:r w:rsidR="00BB56E6">
              <w:rPr>
                <w:noProof/>
                <w:webHidden/>
              </w:rPr>
              <w:fldChar w:fldCharType="end"/>
            </w:r>
          </w:hyperlink>
        </w:p>
        <w:p w14:paraId="60BB361A" w14:textId="610DD78A" w:rsidR="00BB56E6" w:rsidRDefault="000B2A47">
          <w:pPr>
            <w:pStyle w:val="TOC1"/>
            <w:tabs>
              <w:tab w:val="left" w:pos="440"/>
            </w:tabs>
            <w:rPr>
              <w:noProof/>
              <w:lang w:val="en-US"/>
            </w:rPr>
          </w:pPr>
          <w:hyperlink w:anchor="_Toc24635568" w:history="1">
            <w:r w:rsidR="00BB56E6" w:rsidRPr="00A7469A">
              <w:rPr>
                <w:rStyle w:val="Hyperlink"/>
                <w:noProof/>
              </w:rPr>
              <w:t>2.</w:t>
            </w:r>
            <w:r w:rsidR="00BB56E6">
              <w:rPr>
                <w:noProof/>
                <w:lang w:val="en-US"/>
              </w:rPr>
              <w:tab/>
            </w:r>
            <w:r w:rsidR="00BB56E6" w:rsidRPr="00A7469A">
              <w:rPr>
                <w:rStyle w:val="Hyperlink"/>
                <w:noProof/>
              </w:rPr>
              <w:t xml:space="preserve">Current status of reporting </w:t>
            </w:r>
            <w:r w:rsidR="00BB56E6">
              <w:rPr>
                <w:noProof/>
                <w:webHidden/>
              </w:rPr>
              <w:tab/>
            </w:r>
            <w:r w:rsidR="00BB56E6">
              <w:rPr>
                <w:noProof/>
                <w:webHidden/>
              </w:rPr>
              <w:fldChar w:fldCharType="begin"/>
            </w:r>
            <w:r w:rsidR="00BB56E6">
              <w:rPr>
                <w:noProof/>
                <w:webHidden/>
              </w:rPr>
              <w:instrText xml:space="preserve"> PAGEREF _Toc24635568 \h </w:instrText>
            </w:r>
            <w:r w:rsidR="00BB56E6">
              <w:rPr>
                <w:noProof/>
                <w:webHidden/>
              </w:rPr>
            </w:r>
            <w:r w:rsidR="00BB56E6">
              <w:rPr>
                <w:noProof/>
                <w:webHidden/>
              </w:rPr>
              <w:fldChar w:fldCharType="separate"/>
            </w:r>
            <w:r w:rsidR="00BB56E6">
              <w:rPr>
                <w:noProof/>
                <w:webHidden/>
              </w:rPr>
              <w:t>75</w:t>
            </w:r>
            <w:r w:rsidR="00BB56E6">
              <w:rPr>
                <w:noProof/>
                <w:webHidden/>
              </w:rPr>
              <w:fldChar w:fldCharType="end"/>
            </w:r>
          </w:hyperlink>
        </w:p>
        <w:p w14:paraId="17B5A85E" w14:textId="388CF14D" w:rsidR="00BB56E6" w:rsidRDefault="000B2A47">
          <w:pPr>
            <w:pStyle w:val="TOC1"/>
            <w:rPr>
              <w:noProof/>
              <w:lang w:val="en-US"/>
            </w:rPr>
          </w:pPr>
          <w:hyperlink w:anchor="_Toc24635575" w:history="1">
            <w:r w:rsidR="00BB56E6" w:rsidRPr="00A7469A">
              <w:rPr>
                <w:rStyle w:val="Hyperlink"/>
                <w:noProof/>
              </w:rPr>
              <w:t>Annex II: Methods appropriate for each food chain stage</w:t>
            </w:r>
            <w:r w:rsidR="00BB56E6">
              <w:rPr>
                <w:noProof/>
                <w:webHidden/>
              </w:rPr>
              <w:tab/>
            </w:r>
            <w:r w:rsidR="00BB56E6">
              <w:rPr>
                <w:noProof/>
                <w:webHidden/>
              </w:rPr>
              <w:fldChar w:fldCharType="begin"/>
            </w:r>
            <w:r w:rsidR="00BB56E6">
              <w:rPr>
                <w:noProof/>
                <w:webHidden/>
              </w:rPr>
              <w:instrText xml:space="preserve"> PAGEREF _Toc24635575 \h </w:instrText>
            </w:r>
            <w:r w:rsidR="00BB56E6">
              <w:rPr>
                <w:noProof/>
                <w:webHidden/>
              </w:rPr>
            </w:r>
            <w:r w:rsidR="00BB56E6">
              <w:rPr>
                <w:noProof/>
                <w:webHidden/>
              </w:rPr>
              <w:fldChar w:fldCharType="separate"/>
            </w:r>
            <w:r w:rsidR="00BB56E6">
              <w:rPr>
                <w:noProof/>
                <w:webHidden/>
              </w:rPr>
              <w:t>81</w:t>
            </w:r>
            <w:r w:rsidR="00BB56E6">
              <w:rPr>
                <w:noProof/>
                <w:webHidden/>
              </w:rPr>
              <w:fldChar w:fldCharType="end"/>
            </w:r>
          </w:hyperlink>
        </w:p>
        <w:p w14:paraId="2F08D705" w14:textId="59C39C01" w:rsidR="00BB56E6" w:rsidRDefault="000B2A47">
          <w:pPr>
            <w:pStyle w:val="TOC1"/>
            <w:rPr>
              <w:noProof/>
              <w:lang w:val="en-US"/>
            </w:rPr>
          </w:pPr>
          <w:hyperlink w:anchor="_Toc24635576" w:history="1">
            <w:r w:rsidR="00BB56E6" w:rsidRPr="00A7469A">
              <w:rPr>
                <w:rStyle w:val="Hyperlink"/>
                <w:noProof/>
              </w:rPr>
              <w:t>Annex III: Data Assessment Tool</w:t>
            </w:r>
            <w:r w:rsidR="00BB56E6">
              <w:rPr>
                <w:noProof/>
                <w:webHidden/>
              </w:rPr>
              <w:tab/>
            </w:r>
            <w:r w:rsidR="00BB56E6">
              <w:rPr>
                <w:noProof/>
                <w:webHidden/>
              </w:rPr>
              <w:fldChar w:fldCharType="begin"/>
            </w:r>
            <w:r w:rsidR="00BB56E6">
              <w:rPr>
                <w:noProof/>
                <w:webHidden/>
              </w:rPr>
              <w:instrText xml:space="preserve"> PAGEREF _Toc24635576 \h </w:instrText>
            </w:r>
            <w:r w:rsidR="00BB56E6">
              <w:rPr>
                <w:noProof/>
                <w:webHidden/>
              </w:rPr>
            </w:r>
            <w:r w:rsidR="00BB56E6">
              <w:rPr>
                <w:noProof/>
                <w:webHidden/>
              </w:rPr>
              <w:fldChar w:fldCharType="separate"/>
            </w:r>
            <w:r w:rsidR="00BB56E6">
              <w:rPr>
                <w:noProof/>
                <w:webHidden/>
              </w:rPr>
              <w:t>86</w:t>
            </w:r>
            <w:r w:rsidR="00BB56E6">
              <w:rPr>
                <w:noProof/>
                <w:webHidden/>
              </w:rPr>
              <w:fldChar w:fldCharType="end"/>
            </w:r>
          </w:hyperlink>
        </w:p>
        <w:p w14:paraId="16506FD9" w14:textId="29202C95" w:rsidR="00ED1D45" w:rsidRPr="009B1BD5" w:rsidRDefault="00ED1D45">
          <w:r w:rsidRPr="009B1BD5">
            <w:rPr>
              <w:b/>
              <w:bCs/>
              <w:noProof/>
            </w:rPr>
            <w:fldChar w:fldCharType="end"/>
          </w:r>
        </w:p>
      </w:sdtContent>
    </w:sdt>
    <w:p w14:paraId="26DF9906" w14:textId="77777777" w:rsidR="00CF37DA" w:rsidRPr="009B1BD5" w:rsidRDefault="00CF37DA">
      <w:pPr>
        <w:rPr>
          <w:rFonts w:asciiTheme="majorHAnsi" w:eastAsiaTheme="majorEastAsia" w:hAnsiTheme="majorHAnsi" w:cstheme="majorBidi"/>
          <w:color w:val="2E74B5" w:themeColor="accent1" w:themeShade="BF"/>
          <w:sz w:val="32"/>
          <w:szCs w:val="32"/>
        </w:rPr>
      </w:pPr>
      <w:r w:rsidRPr="009B1BD5">
        <w:br w:type="page"/>
      </w:r>
    </w:p>
    <w:p w14:paraId="6AFE2FB4" w14:textId="77777777" w:rsidR="00E426AC" w:rsidRPr="009B1BD5" w:rsidRDefault="00123683" w:rsidP="007C3DDF">
      <w:pPr>
        <w:pStyle w:val="Heading1"/>
        <w:numPr>
          <w:ilvl w:val="0"/>
          <w:numId w:val="0"/>
        </w:numPr>
        <w:ind w:left="432"/>
      </w:pPr>
      <w:bookmarkStart w:id="2" w:name="_Toc24635511"/>
      <w:r w:rsidRPr="009B1BD5">
        <w:lastRenderedPageBreak/>
        <w:t>Acronyms</w:t>
      </w:r>
      <w:bookmarkEnd w:id="2"/>
    </w:p>
    <w:p w14:paraId="3478F2E5" w14:textId="77777777" w:rsidR="00E426AC" w:rsidRPr="009B1BD5" w:rsidRDefault="00E426AC" w:rsidP="00E426AC"/>
    <w:tbl>
      <w:tblPr>
        <w:tblStyle w:val="TableGrid1"/>
        <w:tblW w:w="0" w:type="auto"/>
        <w:jc w:val="center"/>
        <w:tblLook w:val="04A0" w:firstRow="1" w:lastRow="0" w:firstColumn="1" w:lastColumn="0" w:noHBand="0" w:noVBand="1"/>
      </w:tblPr>
      <w:tblGrid>
        <w:gridCol w:w="1582"/>
        <w:gridCol w:w="7053"/>
      </w:tblGrid>
      <w:tr w:rsidR="00BA3D35" w:rsidRPr="009B1BD5" w14:paraId="0469C506" w14:textId="77777777" w:rsidTr="005124BF">
        <w:trPr>
          <w:jc w:val="center"/>
        </w:trPr>
        <w:tc>
          <w:tcPr>
            <w:tcW w:w="0" w:type="auto"/>
          </w:tcPr>
          <w:p w14:paraId="1F0B0140" w14:textId="77777777" w:rsidR="00BA3D35" w:rsidRPr="009B1BD5" w:rsidRDefault="00BA3D35" w:rsidP="00E426AC">
            <w:pPr>
              <w:contextualSpacing/>
            </w:pPr>
            <w:r w:rsidRPr="009B1BD5">
              <w:t>ADB</w:t>
            </w:r>
          </w:p>
        </w:tc>
        <w:tc>
          <w:tcPr>
            <w:tcW w:w="7053" w:type="dxa"/>
          </w:tcPr>
          <w:p w14:paraId="043BC7B9" w14:textId="77777777" w:rsidR="00BA3D35" w:rsidRPr="009B1BD5" w:rsidRDefault="00BA3D35" w:rsidP="00E426AC">
            <w:pPr>
              <w:contextualSpacing/>
            </w:pPr>
            <w:r w:rsidRPr="009B1BD5">
              <w:t>Asian Development Bank</w:t>
            </w:r>
          </w:p>
        </w:tc>
      </w:tr>
      <w:tr w:rsidR="00BA3D35" w:rsidRPr="009B1BD5" w14:paraId="680B4E1C" w14:textId="77777777" w:rsidTr="005124BF">
        <w:trPr>
          <w:jc w:val="center"/>
        </w:trPr>
        <w:tc>
          <w:tcPr>
            <w:tcW w:w="0" w:type="auto"/>
          </w:tcPr>
          <w:p w14:paraId="68B82F39" w14:textId="77777777" w:rsidR="00BA3D35" w:rsidRPr="009B1BD5" w:rsidRDefault="00BA3D35" w:rsidP="00E426AC">
            <w:pPr>
              <w:contextualSpacing/>
            </w:pPr>
            <w:r w:rsidRPr="009B1BD5">
              <w:t>AfDB</w:t>
            </w:r>
          </w:p>
        </w:tc>
        <w:tc>
          <w:tcPr>
            <w:tcW w:w="7053" w:type="dxa"/>
          </w:tcPr>
          <w:p w14:paraId="7CF898D0" w14:textId="77777777" w:rsidR="00BA3D35" w:rsidRPr="009B1BD5" w:rsidRDefault="00BA3D35" w:rsidP="00E426AC">
            <w:pPr>
              <w:contextualSpacing/>
            </w:pPr>
            <w:r w:rsidRPr="009B1BD5">
              <w:t>African Development Bank</w:t>
            </w:r>
          </w:p>
        </w:tc>
      </w:tr>
      <w:tr w:rsidR="00BA3D35" w:rsidRPr="009B1BD5" w14:paraId="5249979C" w14:textId="77777777" w:rsidTr="005124BF">
        <w:trPr>
          <w:jc w:val="center"/>
        </w:trPr>
        <w:tc>
          <w:tcPr>
            <w:tcW w:w="0" w:type="auto"/>
          </w:tcPr>
          <w:p w14:paraId="14C06D67" w14:textId="77777777" w:rsidR="00BA3D35" w:rsidRPr="009B1BD5" w:rsidRDefault="00BA3D35" w:rsidP="00E426AC">
            <w:pPr>
              <w:contextualSpacing/>
            </w:pPr>
            <w:r w:rsidRPr="009B1BD5">
              <w:t>BRS Secretariat</w:t>
            </w:r>
          </w:p>
        </w:tc>
        <w:tc>
          <w:tcPr>
            <w:tcW w:w="7053" w:type="dxa"/>
          </w:tcPr>
          <w:p w14:paraId="3531CB1B" w14:textId="77777777" w:rsidR="00BA3D35" w:rsidRPr="009B1BD5" w:rsidRDefault="00BA3D35" w:rsidP="00E426AC">
            <w:pPr>
              <w:contextualSpacing/>
            </w:pPr>
            <w:r w:rsidRPr="009B1BD5">
              <w:t>Secretariat of the Basel, Rotterdam and Stockholm Conventions</w:t>
            </w:r>
          </w:p>
        </w:tc>
      </w:tr>
      <w:tr w:rsidR="00BA3D35" w:rsidRPr="009B1BD5" w14:paraId="39329FA3" w14:textId="77777777" w:rsidTr="005124BF">
        <w:trPr>
          <w:jc w:val="center"/>
        </w:trPr>
        <w:tc>
          <w:tcPr>
            <w:tcW w:w="0" w:type="auto"/>
          </w:tcPr>
          <w:p w14:paraId="6C4A1C7A" w14:textId="77777777" w:rsidR="00BA3D35" w:rsidRPr="009B1BD5" w:rsidRDefault="00BA3D35" w:rsidP="00E426AC">
            <w:pPr>
              <w:contextualSpacing/>
            </w:pPr>
            <w:r w:rsidRPr="009B1BD5">
              <w:t>COP</w:t>
            </w:r>
          </w:p>
        </w:tc>
        <w:tc>
          <w:tcPr>
            <w:tcW w:w="7053" w:type="dxa"/>
          </w:tcPr>
          <w:p w14:paraId="7233683B" w14:textId="77777777" w:rsidR="00BA3D35" w:rsidRPr="009B1BD5" w:rsidRDefault="00BA3D35" w:rsidP="00E426AC">
            <w:pPr>
              <w:contextualSpacing/>
            </w:pPr>
            <w:r w:rsidRPr="009B1BD5">
              <w:t>Conference of the Parties</w:t>
            </w:r>
          </w:p>
        </w:tc>
      </w:tr>
      <w:tr w:rsidR="00BA3D35" w:rsidRPr="009B1BD5" w14:paraId="26811BAD" w14:textId="77777777" w:rsidTr="005124BF">
        <w:trPr>
          <w:jc w:val="center"/>
        </w:trPr>
        <w:tc>
          <w:tcPr>
            <w:tcW w:w="0" w:type="auto"/>
          </w:tcPr>
          <w:p w14:paraId="662301F6" w14:textId="77777777" w:rsidR="00BA3D35" w:rsidRPr="009B1BD5" w:rsidRDefault="00BA3D35" w:rsidP="00E426AC">
            <w:pPr>
              <w:contextualSpacing/>
            </w:pPr>
            <w:r w:rsidRPr="009B1BD5">
              <w:t>DMC</w:t>
            </w:r>
          </w:p>
        </w:tc>
        <w:tc>
          <w:tcPr>
            <w:tcW w:w="7053" w:type="dxa"/>
          </w:tcPr>
          <w:p w14:paraId="680F1AB9" w14:textId="77777777" w:rsidR="00BA3D35" w:rsidRPr="009B1BD5" w:rsidRDefault="00BA3D35" w:rsidP="00E426AC">
            <w:pPr>
              <w:contextualSpacing/>
            </w:pPr>
            <w:r w:rsidRPr="009B1BD5">
              <w:t>Domestic Material Consumption</w:t>
            </w:r>
          </w:p>
        </w:tc>
      </w:tr>
      <w:tr w:rsidR="00BA3D35" w:rsidRPr="009B1BD5" w14:paraId="7F8E5211" w14:textId="77777777" w:rsidTr="005124BF">
        <w:trPr>
          <w:jc w:val="center"/>
        </w:trPr>
        <w:tc>
          <w:tcPr>
            <w:tcW w:w="0" w:type="auto"/>
          </w:tcPr>
          <w:p w14:paraId="420F87FA" w14:textId="77777777" w:rsidR="00BA3D35" w:rsidRPr="009B1BD5" w:rsidRDefault="00BA3D35" w:rsidP="00E426AC">
            <w:pPr>
              <w:contextualSpacing/>
            </w:pPr>
            <w:r w:rsidRPr="009B1BD5">
              <w:t>DMI</w:t>
            </w:r>
          </w:p>
        </w:tc>
        <w:tc>
          <w:tcPr>
            <w:tcW w:w="7053" w:type="dxa"/>
          </w:tcPr>
          <w:p w14:paraId="68E04A46" w14:textId="77777777" w:rsidR="00BA3D35" w:rsidRPr="009B1BD5" w:rsidRDefault="00BA3D35" w:rsidP="00E426AC">
            <w:pPr>
              <w:contextualSpacing/>
            </w:pPr>
            <w:r w:rsidRPr="009B1BD5">
              <w:t>Direct Material Inputs</w:t>
            </w:r>
          </w:p>
        </w:tc>
      </w:tr>
      <w:tr w:rsidR="00BA3D35" w:rsidRPr="009B1BD5" w14:paraId="243FD4F0" w14:textId="77777777" w:rsidTr="005124BF">
        <w:trPr>
          <w:jc w:val="center"/>
        </w:trPr>
        <w:tc>
          <w:tcPr>
            <w:tcW w:w="0" w:type="auto"/>
          </w:tcPr>
          <w:p w14:paraId="11EF52EF" w14:textId="77777777" w:rsidR="00BA3D35" w:rsidRPr="009B1BD5" w:rsidRDefault="00BA3D35" w:rsidP="00E426AC">
            <w:pPr>
              <w:contextualSpacing/>
            </w:pPr>
            <w:r w:rsidRPr="009B1BD5">
              <w:t>DNA</w:t>
            </w:r>
          </w:p>
        </w:tc>
        <w:tc>
          <w:tcPr>
            <w:tcW w:w="7053" w:type="dxa"/>
          </w:tcPr>
          <w:p w14:paraId="254D5EF0" w14:textId="77777777" w:rsidR="00BA3D35" w:rsidRPr="009B1BD5" w:rsidRDefault="00BA3D35" w:rsidP="00E426AC">
            <w:pPr>
              <w:contextualSpacing/>
            </w:pPr>
            <w:r w:rsidRPr="009B1BD5">
              <w:t xml:space="preserve">Designated National Authorities </w:t>
            </w:r>
          </w:p>
        </w:tc>
      </w:tr>
      <w:tr w:rsidR="00BA3D35" w:rsidRPr="009B1BD5" w14:paraId="168CFA7B" w14:textId="77777777" w:rsidTr="005124BF">
        <w:trPr>
          <w:jc w:val="center"/>
        </w:trPr>
        <w:tc>
          <w:tcPr>
            <w:tcW w:w="0" w:type="auto"/>
          </w:tcPr>
          <w:p w14:paraId="3FD8B40F" w14:textId="77777777" w:rsidR="00BA3D35" w:rsidRPr="009B1BD5" w:rsidRDefault="00BA3D35" w:rsidP="00E426AC">
            <w:pPr>
              <w:contextualSpacing/>
            </w:pPr>
            <w:r w:rsidRPr="009B1BD5">
              <w:t>EBRD</w:t>
            </w:r>
          </w:p>
        </w:tc>
        <w:tc>
          <w:tcPr>
            <w:tcW w:w="7053" w:type="dxa"/>
          </w:tcPr>
          <w:p w14:paraId="7780781D" w14:textId="77777777" w:rsidR="00BA3D35" w:rsidRPr="009B1BD5" w:rsidRDefault="00BA3D35" w:rsidP="00E426AC">
            <w:pPr>
              <w:contextualSpacing/>
            </w:pPr>
            <w:r w:rsidRPr="009B1BD5">
              <w:t>European Bank for Reconstruction and Development</w:t>
            </w:r>
          </w:p>
        </w:tc>
      </w:tr>
      <w:tr w:rsidR="00BA3D35" w:rsidRPr="009B1BD5" w14:paraId="45CFBB8B" w14:textId="77777777" w:rsidTr="005124BF">
        <w:trPr>
          <w:jc w:val="center"/>
        </w:trPr>
        <w:tc>
          <w:tcPr>
            <w:tcW w:w="0" w:type="auto"/>
          </w:tcPr>
          <w:p w14:paraId="39720398" w14:textId="77777777" w:rsidR="00BA3D35" w:rsidRPr="009B1BD5" w:rsidRDefault="00BA3D35" w:rsidP="00E426AC">
            <w:pPr>
              <w:contextualSpacing/>
            </w:pPr>
            <w:r w:rsidRPr="009B1BD5">
              <w:t>EC</w:t>
            </w:r>
          </w:p>
        </w:tc>
        <w:tc>
          <w:tcPr>
            <w:tcW w:w="7053" w:type="dxa"/>
          </w:tcPr>
          <w:p w14:paraId="6600BFEC" w14:textId="77777777" w:rsidR="00BA3D35" w:rsidRPr="009B1BD5" w:rsidRDefault="00BA3D35" w:rsidP="00E426AC">
            <w:pPr>
              <w:contextualSpacing/>
            </w:pPr>
            <w:r w:rsidRPr="009B1BD5">
              <w:t xml:space="preserve">European Commission </w:t>
            </w:r>
          </w:p>
        </w:tc>
      </w:tr>
      <w:tr w:rsidR="00BA3D35" w:rsidRPr="009B1BD5" w14:paraId="5A50F1B0" w14:textId="77777777" w:rsidTr="005124BF">
        <w:trPr>
          <w:jc w:val="center"/>
        </w:trPr>
        <w:tc>
          <w:tcPr>
            <w:tcW w:w="0" w:type="auto"/>
          </w:tcPr>
          <w:p w14:paraId="4D5A922C" w14:textId="77777777" w:rsidR="00BA3D35" w:rsidRPr="009B1BD5" w:rsidRDefault="00BA3D35" w:rsidP="00E426AC">
            <w:pPr>
              <w:contextualSpacing/>
            </w:pPr>
            <w:r w:rsidRPr="009B1BD5">
              <w:t>EEA</w:t>
            </w:r>
          </w:p>
        </w:tc>
        <w:tc>
          <w:tcPr>
            <w:tcW w:w="7053" w:type="dxa"/>
          </w:tcPr>
          <w:p w14:paraId="26A6712F" w14:textId="77777777" w:rsidR="00BA3D35" w:rsidRPr="009B1BD5" w:rsidRDefault="00BA3D35" w:rsidP="00E426AC">
            <w:pPr>
              <w:contextualSpacing/>
            </w:pPr>
            <w:r w:rsidRPr="009B1BD5">
              <w:t>European Environment Agency</w:t>
            </w:r>
          </w:p>
        </w:tc>
      </w:tr>
      <w:tr w:rsidR="00BA3D35" w:rsidRPr="009B1BD5" w14:paraId="28B9D4B7" w14:textId="77777777" w:rsidTr="005124BF">
        <w:trPr>
          <w:jc w:val="center"/>
        </w:trPr>
        <w:tc>
          <w:tcPr>
            <w:tcW w:w="0" w:type="auto"/>
          </w:tcPr>
          <w:p w14:paraId="6E54D011" w14:textId="77777777" w:rsidR="00BA3D35" w:rsidRPr="009B1BD5" w:rsidRDefault="00BA3D35" w:rsidP="00E426AC">
            <w:pPr>
              <w:contextualSpacing/>
            </w:pPr>
            <w:r w:rsidRPr="009B1BD5">
              <w:t xml:space="preserve">EEA/EFTA </w:t>
            </w:r>
          </w:p>
        </w:tc>
        <w:tc>
          <w:tcPr>
            <w:tcW w:w="7053" w:type="dxa"/>
          </w:tcPr>
          <w:p w14:paraId="46BF01EE" w14:textId="77777777" w:rsidR="00BA3D35" w:rsidRPr="009B1BD5" w:rsidRDefault="00BA3D35" w:rsidP="00E426AC">
            <w:pPr>
              <w:contextualSpacing/>
            </w:pPr>
            <w:r w:rsidRPr="009B1BD5">
              <w:t>European Economic Area/European Free Trade Association</w:t>
            </w:r>
          </w:p>
        </w:tc>
      </w:tr>
      <w:tr w:rsidR="00BA3D35" w:rsidRPr="009B1BD5" w14:paraId="7E35281C" w14:textId="77777777" w:rsidTr="005124BF">
        <w:trPr>
          <w:jc w:val="center"/>
        </w:trPr>
        <w:tc>
          <w:tcPr>
            <w:tcW w:w="0" w:type="auto"/>
          </w:tcPr>
          <w:p w14:paraId="7C222E5E" w14:textId="77777777" w:rsidR="00BA3D35" w:rsidRPr="009B1BD5" w:rsidRDefault="00BA3D35" w:rsidP="00E426AC">
            <w:pPr>
              <w:contextualSpacing/>
            </w:pPr>
            <w:r w:rsidRPr="009B1BD5">
              <w:t>EPA</w:t>
            </w:r>
          </w:p>
        </w:tc>
        <w:tc>
          <w:tcPr>
            <w:tcW w:w="7053" w:type="dxa"/>
          </w:tcPr>
          <w:p w14:paraId="4659CDB3" w14:textId="77777777" w:rsidR="00BA3D35" w:rsidRPr="009B1BD5" w:rsidRDefault="00BA3D35" w:rsidP="00E426AC">
            <w:pPr>
              <w:contextualSpacing/>
            </w:pPr>
            <w:r w:rsidRPr="009B1BD5">
              <w:t>Environmental Protection Agency</w:t>
            </w:r>
          </w:p>
        </w:tc>
      </w:tr>
      <w:tr w:rsidR="00BA3D35" w:rsidRPr="009B1BD5" w14:paraId="53B7CF05" w14:textId="77777777" w:rsidTr="005124BF">
        <w:trPr>
          <w:jc w:val="center"/>
        </w:trPr>
        <w:tc>
          <w:tcPr>
            <w:tcW w:w="0" w:type="auto"/>
          </w:tcPr>
          <w:p w14:paraId="5850C370" w14:textId="77777777" w:rsidR="00BA3D35" w:rsidRPr="009B1BD5" w:rsidRDefault="00BA3D35" w:rsidP="00E426AC">
            <w:pPr>
              <w:contextualSpacing/>
            </w:pPr>
            <w:r w:rsidRPr="009B1BD5">
              <w:t>EPR</w:t>
            </w:r>
          </w:p>
        </w:tc>
        <w:tc>
          <w:tcPr>
            <w:tcW w:w="7053" w:type="dxa"/>
          </w:tcPr>
          <w:p w14:paraId="2D6696E6" w14:textId="77777777" w:rsidR="00BA3D35" w:rsidRPr="009B1BD5" w:rsidRDefault="00BA3D35" w:rsidP="00E426AC">
            <w:pPr>
              <w:contextualSpacing/>
            </w:pPr>
            <w:r w:rsidRPr="009B1BD5">
              <w:t>Extended Producer Responsibility</w:t>
            </w:r>
          </w:p>
        </w:tc>
      </w:tr>
      <w:tr w:rsidR="00BA3D35" w:rsidRPr="009B1BD5" w14:paraId="2E8C9F8F" w14:textId="77777777" w:rsidTr="005124BF">
        <w:trPr>
          <w:jc w:val="center"/>
        </w:trPr>
        <w:tc>
          <w:tcPr>
            <w:tcW w:w="0" w:type="auto"/>
          </w:tcPr>
          <w:p w14:paraId="4D8DC802" w14:textId="77777777" w:rsidR="00BA3D35" w:rsidRPr="009B1BD5" w:rsidRDefault="00BA3D35" w:rsidP="00E426AC">
            <w:pPr>
              <w:contextualSpacing/>
            </w:pPr>
            <w:r w:rsidRPr="009B1BD5">
              <w:t>ERS</w:t>
            </w:r>
          </w:p>
        </w:tc>
        <w:tc>
          <w:tcPr>
            <w:tcW w:w="7053" w:type="dxa"/>
          </w:tcPr>
          <w:p w14:paraId="533EE2B8" w14:textId="77777777" w:rsidR="00BA3D35" w:rsidRPr="009B1BD5" w:rsidRDefault="00BA3D35" w:rsidP="00E426AC">
            <w:pPr>
              <w:contextualSpacing/>
            </w:pPr>
            <w:r w:rsidRPr="009B1BD5">
              <w:t>Electronic Reporting System</w:t>
            </w:r>
          </w:p>
        </w:tc>
      </w:tr>
      <w:tr w:rsidR="00BA3D35" w:rsidRPr="009B1BD5" w14:paraId="05599857" w14:textId="77777777" w:rsidTr="005124BF">
        <w:trPr>
          <w:jc w:val="center"/>
        </w:trPr>
        <w:tc>
          <w:tcPr>
            <w:tcW w:w="0" w:type="auto"/>
          </w:tcPr>
          <w:p w14:paraId="63D20E4F" w14:textId="77777777" w:rsidR="00BA3D35" w:rsidRPr="009B1BD5" w:rsidRDefault="00BA3D35" w:rsidP="00E426AC">
            <w:pPr>
              <w:contextualSpacing/>
            </w:pPr>
            <w:r w:rsidRPr="009B1BD5">
              <w:t>EU</w:t>
            </w:r>
          </w:p>
        </w:tc>
        <w:tc>
          <w:tcPr>
            <w:tcW w:w="7053" w:type="dxa"/>
          </w:tcPr>
          <w:p w14:paraId="0C7BD2FB" w14:textId="2989F32D" w:rsidR="00BA3D35" w:rsidRPr="009B1BD5" w:rsidRDefault="00BA3D35" w:rsidP="00E426AC">
            <w:pPr>
              <w:contextualSpacing/>
            </w:pPr>
            <w:r w:rsidRPr="009B1BD5">
              <w:t>Europe</w:t>
            </w:r>
            <w:r w:rsidR="003C77DF">
              <w:t>an</w:t>
            </w:r>
            <w:r w:rsidRPr="009B1BD5">
              <w:t xml:space="preserve"> Union</w:t>
            </w:r>
          </w:p>
        </w:tc>
      </w:tr>
      <w:tr w:rsidR="00BA3D35" w:rsidRPr="009B1BD5" w14:paraId="70CE929D" w14:textId="77777777" w:rsidTr="005124BF">
        <w:trPr>
          <w:jc w:val="center"/>
        </w:trPr>
        <w:tc>
          <w:tcPr>
            <w:tcW w:w="0" w:type="auto"/>
          </w:tcPr>
          <w:p w14:paraId="5935FB13" w14:textId="77777777" w:rsidR="00BA3D35" w:rsidRPr="009B1BD5" w:rsidRDefault="00BA3D35" w:rsidP="00E426AC">
            <w:pPr>
              <w:contextualSpacing/>
            </w:pPr>
            <w:r w:rsidRPr="009B1BD5">
              <w:t>EUROSTAT</w:t>
            </w:r>
          </w:p>
        </w:tc>
        <w:tc>
          <w:tcPr>
            <w:tcW w:w="7053" w:type="dxa"/>
          </w:tcPr>
          <w:p w14:paraId="06EDEDF5" w14:textId="77777777" w:rsidR="00BA3D35" w:rsidRPr="009B1BD5" w:rsidRDefault="00BA3D35" w:rsidP="00E426AC">
            <w:pPr>
              <w:contextualSpacing/>
            </w:pPr>
            <w:r w:rsidRPr="009B1BD5">
              <w:t>European Union statistics</w:t>
            </w:r>
          </w:p>
        </w:tc>
      </w:tr>
      <w:tr w:rsidR="00BA3D35" w:rsidRPr="009B1BD5" w14:paraId="1D862DF7" w14:textId="77777777" w:rsidTr="005124BF">
        <w:trPr>
          <w:jc w:val="center"/>
        </w:trPr>
        <w:tc>
          <w:tcPr>
            <w:tcW w:w="0" w:type="auto"/>
          </w:tcPr>
          <w:p w14:paraId="3FDB7D3B" w14:textId="77777777" w:rsidR="00BA3D35" w:rsidRPr="009B1BD5" w:rsidRDefault="00BA3D35" w:rsidP="00E426AC">
            <w:pPr>
              <w:contextualSpacing/>
            </w:pPr>
            <w:r w:rsidRPr="009B1BD5">
              <w:t>EW-MFA</w:t>
            </w:r>
          </w:p>
        </w:tc>
        <w:tc>
          <w:tcPr>
            <w:tcW w:w="7053" w:type="dxa"/>
          </w:tcPr>
          <w:p w14:paraId="6260255C" w14:textId="2820AAAB" w:rsidR="008C2D33" w:rsidRPr="009B1BD5" w:rsidRDefault="00BA3D35" w:rsidP="00E426AC">
            <w:pPr>
              <w:contextualSpacing/>
            </w:pPr>
            <w:r w:rsidRPr="009B1BD5">
              <w:t>Economy-Wide Material Flow Accounts</w:t>
            </w:r>
          </w:p>
        </w:tc>
      </w:tr>
      <w:tr w:rsidR="001F4B48" w:rsidRPr="009B1BD5" w14:paraId="799F11C1" w14:textId="77777777" w:rsidTr="005124BF">
        <w:trPr>
          <w:jc w:val="center"/>
        </w:trPr>
        <w:tc>
          <w:tcPr>
            <w:tcW w:w="0" w:type="auto"/>
          </w:tcPr>
          <w:p w14:paraId="61BBAEC9" w14:textId="377297C3" w:rsidR="001F4B48" w:rsidRPr="009B1BD5" w:rsidRDefault="001F4B48" w:rsidP="00E426AC">
            <w:pPr>
              <w:contextualSpacing/>
            </w:pPr>
            <w:r w:rsidRPr="00F171C4">
              <w:t>FLI</w:t>
            </w:r>
          </w:p>
        </w:tc>
        <w:tc>
          <w:tcPr>
            <w:tcW w:w="7053" w:type="dxa"/>
          </w:tcPr>
          <w:p w14:paraId="782D36DF" w14:textId="2F5BB35F" w:rsidR="001F4B48" w:rsidRPr="009B1BD5" w:rsidRDefault="001F4B48" w:rsidP="00E426AC">
            <w:pPr>
              <w:contextualSpacing/>
            </w:pPr>
            <w:r w:rsidRPr="00F171C4">
              <w:t>Food Loss Index</w:t>
            </w:r>
          </w:p>
        </w:tc>
      </w:tr>
      <w:tr w:rsidR="008C2D33" w:rsidRPr="009B1BD5" w14:paraId="326E05F6" w14:textId="77777777" w:rsidTr="005124BF">
        <w:trPr>
          <w:jc w:val="center"/>
        </w:trPr>
        <w:tc>
          <w:tcPr>
            <w:tcW w:w="0" w:type="auto"/>
          </w:tcPr>
          <w:p w14:paraId="2865C3CA" w14:textId="4BE79174" w:rsidR="008C2D33" w:rsidRPr="009B1BD5" w:rsidRDefault="008C2D33" w:rsidP="00E426AC">
            <w:pPr>
              <w:contextualSpacing/>
            </w:pPr>
            <w:r>
              <w:t>FLW</w:t>
            </w:r>
          </w:p>
        </w:tc>
        <w:tc>
          <w:tcPr>
            <w:tcW w:w="7053" w:type="dxa"/>
          </w:tcPr>
          <w:p w14:paraId="6314DCF8" w14:textId="78008D94" w:rsidR="008C2D33" w:rsidRPr="009B1BD5" w:rsidRDefault="008C2D33" w:rsidP="00E426AC">
            <w:r w:rsidRPr="00F171C4">
              <w:t>Food Loss and Waste</w:t>
            </w:r>
          </w:p>
        </w:tc>
      </w:tr>
      <w:tr w:rsidR="008C2D33" w:rsidRPr="009B1BD5" w14:paraId="10D18B22" w14:textId="77777777" w:rsidTr="005124BF">
        <w:trPr>
          <w:jc w:val="center"/>
        </w:trPr>
        <w:tc>
          <w:tcPr>
            <w:tcW w:w="0" w:type="auto"/>
          </w:tcPr>
          <w:p w14:paraId="022E6234" w14:textId="59879CE9" w:rsidR="008C2D33" w:rsidRDefault="008C2D33" w:rsidP="00E426AC">
            <w:pPr>
              <w:contextualSpacing/>
            </w:pPr>
            <w:r w:rsidRPr="00F171C4">
              <w:t>FLWP</w:t>
            </w:r>
          </w:p>
        </w:tc>
        <w:tc>
          <w:tcPr>
            <w:tcW w:w="7053" w:type="dxa"/>
          </w:tcPr>
          <w:p w14:paraId="487A245B" w14:textId="3603769D" w:rsidR="008C2D33" w:rsidRPr="00F171C4" w:rsidRDefault="008C2D33" w:rsidP="00E426AC">
            <w:r w:rsidRPr="00F171C4">
              <w:t>Food Loss and Waste Protocol, multi-stakeholder partnership which developed the FLWS</w:t>
            </w:r>
          </w:p>
        </w:tc>
      </w:tr>
      <w:tr w:rsidR="008C2D33" w:rsidRPr="009B1BD5" w14:paraId="04741AB5" w14:textId="77777777" w:rsidTr="005124BF">
        <w:trPr>
          <w:jc w:val="center"/>
        </w:trPr>
        <w:tc>
          <w:tcPr>
            <w:tcW w:w="0" w:type="auto"/>
          </w:tcPr>
          <w:p w14:paraId="034E593D" w14:textId="753145D3" w:rsidR="008C2D33" w:rsidRPr="00F171C4" w:rsidRDefault="008C2D33" w:rsidP="00E426AC">
            <w:pPr>
              <w:contextualSpacing/>
            </w:pPr>
            <w:r w:rsidRPr="00F171C4">
              <w:t>FLWS</w:t>
            </w:r>
          </w:p>
        </w:tc>
        <w:tc>
          <w:tcPr>
            <w:tcW w:w="7053" w:type="dxa"/>
          </w:tcPr>
          <w:p w14:paraId="6FC21A33" w14:textId="7EDEFF8B" w:rsidR="008C2D33" w:rsidRPr="00F171C4" w:rsidRDefault="008C2D33" w:rsidP="00E426AC">
            <w:r w:rsidRPr="00F171C4">
              <w:t>Food Loss and Waste Accounting and Reporting Standard</w:t>
            </w:r>
          </w:p>
        </w:tc>
      </w:tr>
      <w:tr w:rsidR="008C2D33" w:rsidRPr="009B1BD5" w14:paraId="67F9345B" w14:textId="77777777" w:rsidTr="005124BF">
        <w:trPr>
          <w:jc w:val="center"/>
        </w:trPr>
        <w:tc>
          <w:tcPr>
            <w:tcW w:w="0" w:type="auto"/>
          </w:tcPr>
          <w:p w14:paraId="14DF3448" w14:textId="5E5A8815" w:rsidR="008C2D33" w:rsidRPr="00F171C4" w:rsidRDefault="008C2D33" w:rsidP="00E426AC">
            <w:pPr>
              <w:contextualSpacing/>
            </w:pPr>
            <w:r w:rsidRPr="00F171C4">
              <w:t>FWI</w:t>
            </w:r>
          </w:p>
        </w:tc>
        <w:tc>
          <w:tcPr>
            <w:tcW w:w="7053" w:type="dxa"/>
          </w:tcPr>
          <w:p w14:paraId="51E5624E" w14:textId="2F71F275" w:rsidR="008C2D33" w:rsidRPr="00F171C4" w:rsidRDefault="008C2D33" w:rsidP="00E426AC">
            <w:r w:rsidRPr="00F171C4">
              <w:t>Food Waste Index</w:t>
            </w:r>
          </w:p>
        </w:tc>
      </w:tr>
      <w:tr w:rsidR="00BA3D35" w:rsidRPr="009B1BD5" w14:paraId="6C186E75" w14:textId="77777777" w:rsidTr="005124BF">
        <w:trPr>
          <w:jc w:val="center"/>
        </w:trPr>
        <w:tc>
          <w:tcPr>
            <w:tcW w:w="0" w:type="auto"/>
          </w:tcPr>
          <w:p w14:paraId="3F9E13A7" w14:textId="77777777" w:rsidR="00BA3D35" w:rsidRPr="009B1BD5" w:rsidRDefault="00BA3D35" w:rsidP="00E426AC">
            <w:pPr>
              <w:contextualSpacing/>
              <w:rPr>
                <w:highlight w:val="cyan"/>
              </w:rPr>
            </w:pPr>
            <w:r w:rsidRPr="009B1BD5">
              <w:t>GDP</w:t>
            </w:r>
          </w:p>
        </w:tc>
        <w:tc>
          <w:tcPr>
            <w:tcW w:w="7053" w:type="dxa"/>
          </w:tcPr>
          <w:p w14:paraId="2E64CCFA" w14:textId="77777777" w:rsidR="00BA3D35" w:rsidRPr="009B1BD5" w:rsidRDefault="00BA3D35" w:rsidP="00E426AC">
            <w:pPr>
              <w:contextualSpacing/>
            </w:pPr>
            <w:r w:rsidRPr="009B1BD5">
              <w:t xml:space="preserve">Gross Domestic Product </w:t>
            </w:r>
          </w:p>
        </w:tc>
      </w:tr>
      <w:tr w:rsidR="00BA3D35" w:rsidRPr="009B1BD5" w14:paraId="5203A782" w14:textId="77777777" w:rsidTr="005124BF">
        <w:trPr>
          <w:jc w:val="center"/>
        </w:trPr>
        <w:tc>
          <w:tcPr>
            <w:tcW w:w="0" w:type="auto"/>
          </w:tcPr>
          <w:p w14:paraId="00525DF7" w14:textId="77777777" w:rsidR="00BA3D35" w:rsidRPr="009B1BD5" w:rsidRDefault="00BA3D35" w:rsidP="00E426AC">
            <w:pPr>
              <w:contextualSpacing/>
            </w:pPr>
            <w:r w:rsidRPr="009B1BD5">
              <w:t>GFLI</w:t>
            </w:r>
          </w:p>
        </w:tc>
        <w:tc>
          <w:tcPr>
            <w:tcW w:w="7053" w:type="dxa"/>
          </w:tcPr>
          <w:p w14:paraId="72EB9017" w14:textId="77777777" w:rsidR="00BA3D35" w:rsidRPr="009B1BD5" w:rsidRDefault="00BA3D35" w:rsidP="00E426AC">
            <w:pPr>
              <w:contextualSpacing/>
            </w:pPr>
            <w:r w:rsidRPr="009B1BD5">
              <w:t>Global Food Loss Index</w:t>
            </w:r>
          </w:p>
        </w:tc>
      </w:tr>
      <w:tr w:rsidR="00BA3D35" w:rsidRPr="009B1BD5" w14:paraId="7E4F1233" w14:textId="77777777" w:rsidTr="005124BF">
        <w:trPr>
          <w:jc w:val="center"/>
        </w:trPr>
        <w:tc>
          <w:tcPr>
            <w:tcW w:w="0" w:type="auto"/>
          </w:tcPr>
          <w:p w14:paraId="713E16B1" w14:textId="77777777" w:rsidR="00BA3D35" w:rsidRPr="009B1BD5" w:rsidRDefault="00BA3D35" w:rsidP="00BA3D35">
            <w:pPr>
              <w:contextualSpacing/>
            </w:pPr>
            <w:r w:rsidRPr="009B1BD5">
              <w:t xml:space="preserve">GIZ </w:t>
            </w:r>
          </w:p>
        </w:tc>
        <w:tc>
          <w:tcPr>
            <w:tcW w:w="7053" w:type="dxa"/>
          </w:tcPr>
          <w:p w14:paraId="75F976CA" w14:textId="77777777" w:rsidR="00BA3D35" w:rsidRPr="009B1BD5" w:rsidRDefault="00BA3D35" w:rsidP="00BA3D35">
            <w:pPr>
              <w:pStyle w:val="Header"/>
              <w:tabs>
                <w:tab w:val="clear" w:pos="4680"/>
                <w:tab w:val="clear" w:pos="9360"/>
              </w:tabs>
              <w:contextualSpacing/>
            </w:pPr>
            <w:r w:rsidRPr="009B1BD5">
              <w:t>Deutsche Gesellschaft für Internationale Zusammenarbeit – German development agency</w:t>
            </w:r>
          </w:p>
        </w:tc>
      </w:tr>
      <w:tr w:rsidR="008C2D33" w:rsidRPr="009B1BD5" w14:paraId="0CFA92CA" w14:textId="77777777" w:rsidTr="005124BF">
        <w:trPr>
          <w:jc w:val="center"/>
        </w:trPr>
        <w:tc>
          <w:tcPr>
            <w:tcW w:w="0" w:type="auto"/>
          </w:tcPr>
          <w:p w14:paraId="64071601" w14:textId="5CE4662B" w:rsidR="008C2D33" w:rsidRPr="009B1BD5" w:rsidRDefault="008C2D33" w:rsidP="00BA3D35">
            <w:pPr>
              <w:contextualSpacing/>
            </w:pPr>
            <w:r w:rsidRPr="00F171C4">
              <w:t>IAEG</w:t>
            </w:r>
          </w:p>
        </w:tc>
        <w:tc>
          <w:tcPr>
            <w:tcW w:w="7053" w:type="dxa"/>
          </w:tcPr>
          <w:p w14:paraId="7EE40757" w14:textId="658F56BD" w:rsidR="008C2D33" w:rsidRPr="009B1BD5" w:rsidRDefault="008C2D33" w:rsidP="00BA3D35">
            <w:pPr>
              <w:pStyle w:val="Header"/>
              <w:tabs>
                <w:tab w:val="clear" w:pos="4680"/>
                <w:tab w:val="clear" w:pos="9360"/>
              </w:tabs>
              <w:contextualSpacing/>
            </w:pPr>
            <w:r w:rsidRPr="00F171C4">
              <w:t>UN Inter-agency and Expert Group on SDG Indicators</w:t>
            </w:r>
          </w:p>
        </w:tc>
      </w:tr>
      <w:tr w:rsidR="00BA3D35" w:rsidRPr="009B1BD5" w14:paraId="6F48B83F" w14:textId="77777777" w:rsidTr="005124BF">
        <w:trPr>
          <w:jc w:val="center"/>
        </w:trPr>
        <w:tc>
          <w:tcPr>
            <w:tcW w:w="0" w:type="auto"/>
          </w:tcPr>
          <w:p w14:paraId="3A7A213E" w14:textId="77777777" w:rsidR="00BA3D35" w:rsidRPr="009B1BD5" w:rsidRDefault="00BA3D35" w:rsidP="00BA3D35">
            <w:pPr>
              <w:contextualSpacing/>
            </w:pPr>
            <w:r w:rsidRPr="009B1BD5">
              <w:t>ICCM</w:t>
            </w:r>
          </w:p>
        </w:tc>
        <w:tc>
          <w:tcPr>
            <w:tcW w:w="7053" w:type="dxa"/>
          </w:tcPr>
          <w:p w14:paraId="7A5A24F5" w14:textId="77777777" w:rsidR="00BA3D35" w:rsidRPr="009B1BD5" w:rsidRDefault="00BA3D35" w:rsidP="00BA3D35">
            <w:pPr>
              <w:contextualSpacing/>
            </w:pPr>
            <w:r w:rsidRPr="009B1BD5">
              <w:t>International Conference on Chemicals Management</w:t>
            </w:r>
          </w:p>
        </w:tc>
      </w:tr>
      <w:tr w:rsidR="00BA3D35" w:rsidRPr="009B1BD5" w14:paraId="742E0BFC" w14:textId="77777777" w:rsidTr="005124BF">
        <w:trPr>
          <w:jc w:val="center"/>
        </w:trPr>
        <w:tc>
          <w:tcPr>
            <w:tcW w:w="0" w:type="auto"/>
          </w:tcPr>
          <w:p w14:paraId="53D142CB" w14:textId="77777777" w:rsidR="00BA3D35" w:rsidRPr="009B1BD5" w:rsidRDefault="00BA3D35" w:rsidP="00BA3D35">
            <w:pPr>
              <w:contextualSpacing/>
            </w:pPr>
            <w:r w:rsidRPr="009B1BD5">
              <w:t>IPCC</w:t>
            </w:r>
          </w:p>
        </w:tc>
        <w:tc>
          <w:tcPr>
            <w:tcW w:w="7053" w:type="dxa"/>
          </w:tcPr>
          <w:p w14:paraId="1DFC53F8" w14:textId="77777777" w:rsidR="00BA3D35" w:rsidRPr="009B1BD5" w:rsidRDefault="00BA3D35" w:rsidP="00BA3D35">
            <w:pPr>
              <w:contextualSpacing/>
            </w:pPr>
            <w:r w:rsidRPr="009B1BD5">
              <w:t>Intergovernmental Panel on Climate Change</w:t>
            </w:r>
          </w:p>
        </w:tc>
      </w:tr>
      <w:tr w:rsidR="00BA3D35" w:rsidRPr="009B1BD5" w14:paraId="71814665" w14:textId="77777777" w:rsidTr="005124BF">
        <w:trPr>
          <w:jc w:val="center"/>
        </w:trPr>
        <w:tc>
          <w:tcPr>
            <w:tcW w:w="0" w:type="auto"/>
          </w:tcPr>
          <w:p w14:paraId="258EB9E9" w14:textId="77777777" w:rsidR="00BA3D35" w:rsidRPr="009B1BD5" w:rsidRDefault="00BA3D35" w:rsidP="00BA3D35">
            <w:pPr>
              <w:contextualSpacing/>
            </w:pPr>
            <w:r w:rsidRPr="009B1BD5">
              <w:t>ISIC</w:t>
            </w:r>
          </w:p>
        </w:tc>
        <w:tc>
          <w:tcPr>
            <w:tcW w:w="7053" w:type="dxa"/>
          </w:tcPr>
          <w:p w14:paraId="6F7EE0C1" w14:textId="77777777" w:rsidR="00BA3D35" w:rsidRPr="009B1BD5" w:rsidRDefault="00BA3D35" w:rsidP="00BA3D35">
            <w:pPr>
              <w:contextualSpacing/>
            </w:pPr>
            <w:r w:rsidRPr="009B1BD5">
              <w:t>International Standard Industrial Classification of all Economic Activities</w:t>
            </w:r>
          </w:p>
        </w:tc>
      </w:tr>
      <w:tr w:rsidR="00BA3D35" w:rsidRPr="009B1BD5" w14:paraId="3F8C2109" w14:textId="77777777" w:rsidTr="005124BF">
        <w:trPr>
          <w:jc w:val="center"/>
        </w:trPr>
        <w:tc>
          <w:tcPr>
            <w:tcW w:w="0" w:type="auto"/>
          </w:tcPr>
          <w:p w14:paraId="07767B51" w14:textId="77777777" w:rsidR="00BA3D35" w:rsidRPr="009B1BD5" w:rsidRDefault="00BA3D35" w:rsidP="00BA3D35">
            <w:pPr>
              <w:contextualSpacing/>
            </w:pPr>
            <w:r w:rsidRPr="009B1BD5">
              <w:t>ISWA</w:t>
            </w:r>
          </w:p>
        </w:tc>
        <w:tc>
          <w:tcPr>
            <w:tcW w:w="7053" w:type="dxa"/>
          </w:tcPr>
          <w:p w14:paraId="6765982F" w14:textId="77777777" w:rsidR="00BA3D35" w:rsidRPr="009B1BD5" w:rsidRDefault="00BA3D35" w:rsidP="00BA3D35">
            <w:pPr>
              <w:contextualSpacing/>
            </w:pPr>
            <w:r w:rsidRPr="009B1BD5">
              <w:t>International Solid Waste Association</w:t>
            </w:r>
          </w:p>
        </w:tc>
      </w:tr>
      <w:tr w:rsidR="00BA3D35" w:rsidRPr="009B1BD5" w14:paraId="0CC3D753" w14:textId="77777777" w:rsidTr="005124BF">
        <w:trPr>
          <w:jc w:val="center"/>
        </w:trPr>
        <w:tc>
          <w:tcPr>
            <w:tcW w:w="0" w:type="auto"/>
          </w:tcPr>
          <w:p w14:paraId="7DDC2790" w14:textId="77777777" w:rsidR="00BA3D35" w:rsidRPr="009B1BD5" w:rsidRDefault="00BA3D35" w:rsidP="00BA3D35">
            <w:pPr>
              <w:contextualSpacing/>
            </w:pPr>
            <w:r w:rsidRPr="009B1BD5">
              <w:t>JICA</w:t>
            </w:r>
          </w:p>
        </w:tc>
        <w:tc>
          <w:tcPr>
            <w:tcW w:w="7053" w:type="dxa"/>
          </w:tcPr>
          <w:p w14:paraId="01E6C297" w14:textId="77777777" w:rsidR="00BA3D35" w:rsidRPr="009B1BD5" w:rsidRDefault="00BA3D35" w:rsidP="00BA3D35">
            <w:pPr>
              <w:contextualSpacing/>
            </w:pPr>
            <w:r w:rsidRPr="009B1BD5">
              <w:t>Japan International Cooperation Agency</w:t>
            </w:r>
          </w:p>
        </w:tc>
      </w:tr>
      <w:tr w:rsidR="001F4B48" w:rsidRPr="009B1BD5" w14:paraId="7E9A8299" w14:textId="77777777" w:rsidTr="005124BF">
        <w:trPr>
          <w:jc w:val="center"/>
        </w:trPr>
        <w:tc>
          <w:tcPr>
            <w:tcW w:w="0" w:type="auto"/>
          </w:tcPr>
          <w:p w14:paraId="7BE1D6DD" w14:textId="089116A1" w:rsidR="001F4B48" w:rsidRPr="009B1BD5" w:rsidRDefault="001F4B48" w:rsidP="00BA3D35">
            <w:pPr>
              <w:contextualSpacing/>
            </w:pPr>
            <w:r w:rsidRPr="00F171C4">
              <w:t>LAFA</w:t>
            </w:r>
          </w:p>
        </w:tc>
        <w:tc>
          <w:tcPr>
            <w:tcW w:w="7053" w:type="dxa"/>
          </w:tcPr>
          <w:p w14:paraId="21FCE99A" w14:textId="542FA1B3" w:rsidR="001F4B48" w:rsidRPr="009B1BD5" w:rsidRDefault="001F4B48" w:rsidP="00BA3D35">
            <w:pPr>
              <w:contextualSpacing/>
            </w:pPr>
            <w:r w:rsidRPr="00F171C4">
              <w:t>Loss Adjusted Food Availability</w:t>
            </w:r>
          </w:p>
        </w:tc>
      </w:tr>
      <w:tr w:rsidR="00BA3D35" w:rsidRPr="009B1BD5" w14:paraId="2A795FE1" w14:textId="77777777" w:rsidTr="005124BF">
        <w:trPr>
          <w:jc w:val="center"/>
        </w:trPr>
        <w:tc>
          <w:tcPr>
            <w:tcW w:w="0" w:type="auto"/>
          </w:tcPr>
          <w:p w14:paraId="50285509" w14:textId="77777777" w:rsidR="00BA3D35" w:rsidRPr="009B1BD5" w:rsidRDefault="00BA3D35" w:rsidP="00BA3D35">
            <w:pPr>
              <w:contextualSpacing/>
            </w:pPr>
            <w:r w:rsidRPr="009B1BD5">
              <w:t>MBT</w:t>
            </w:r>
          </w:p>
        </w:tc>
        <w:tc>
          <w:tcPr>
            <w:tcW w:w="7053" w:type="dxa"/>
          </w:tcPr>
          <w:p w14:paraId="3653087C" w14:textId="77777777" w:rsidR="00BA3D35" w:rsidRPr="009B1BD5" w:rsidRDefault="00BA3D35" w:rsidP="00BA3D35">
            <w:pPr>
              <w:contextualSpacing/>
            </w:pPr>
            <w:r w:rsidRPr="009B1BD5">
              <w:t>Mechanical Biological Treatment</w:t>
            </w:r>
          </w:p>
        </w:tc>
      </w:tr>
      <w:tr w:rsidR="00BA3D35" w:rsidRPr="009B1BD5" w14:paraId="434BDE5E" w14:textId="77777777" w:rsidTr="005124BF">
        <w:trPr>
          <w:jc w:val="center"/>
        </w:trPr>
        <w:tc>
          <w:tcPr>
            <w:tcW w:w="0" w:type="auto"/>
          </w:tcPr>
          <w:p w14:paraId="0D60049F" w14:textId="77777777" w:rsidR="00BA3D35" w:rsidRPr="009B1BD5" w:rsidRDefault="00BA3D35" w:rsidP="00BA3D35">
            <w:pPr>
              <w:contextualSpacing/>
            </w:pPr>
            <w:r w:rsidRPr="009B1BD5">
              <w:t>MEA</w:t>
            </w:r>
          </w:p>
        </w:tc>
        <w:tc>
          <w:tcPr>
            <w:tcW w:w="7053" w:type="dxa"/>
          </w:tcPr>
          <w:p w14:paraId="379DFEFC" w14:textId="77777777" w:rsidR="00BA3D35" w:rsidRPr="009B1BD5" w:rsidRDefault="00BA3D35" w:rsidP="00BA3D35">
            <w:pPr>
              <w:contextualSpacing/>
            </w:pPr>
            <w:r w:rsidRPr="009B1BD5">
              <w:t>Multilateral Environment Agreement</w:t>
            </w:r>
          </w:p>
        </w:tc>
      </w:tr>
      <w:tr w:rsidR="00BA3D35" w:rsidRPr="009B1BD5" w14:paraId="21EE06F3" w14:textId="77777777" w:rsidTr="005124BF">
        <w:trPr>
          <w:jc w:val="center"/>
        </w:trPr>
        <w:tc>
          <w:tcPr>
            <w:tcW w:w="0" w:type="auto"/>
          </w:tcPr>
          <w:p w14:paraId="509E874D" w14:textId="77777777" w:rsidR="00BA3D35" w:rsidRPr="009B1BD5" w:rsidRDefault="00BA3D35" w:rsidP="00BA3D35">
            <w:pPr>
              <w:contextualSpacing/>
            </w:pPr>
            <w:r w:rsidRPr="009B1BD5">
              <w:t>MF</w:t>
            </w:r>
          </w:p>
        </w:tc>
        <w:tc>
          <w:tcPr>
            <w:tcW w:w="7053" w:type="dxa"/>
          </w:tcPr>
          <w:p w14:paraId="6CB975ED" w14:textId="77777777" w:rsidR="00BA3D35" w:rsidRPr="009B1BD5" w:rsidRDefault="00BA3D35" w:rsidP="00BA3D35">
            <w:pPr>
              <w:contextualSpacing/>
            </w:pPr>
            <w:r w:rsidRPr="009B1BD5">
              <w:t>Material Footprint</w:t>
            </w:r>
          </w:p>
        </w:tc>
      </w:tr>
      <w:tr w:rsidR="00BA3D35" w:rsidRPr="009B1BD5" w14:paraId="2543CC75" w14:textId="77777777" w:rsidTr="005124BF">
        <w:trPr>
          <w:jc w:val="center"/>
        </w:trPr>
        <w:tc>
          <w:tcPr>
            <w:tcW w:w="0" w:type="auto"/>
          </w:tcPr>
          <w:p w14:paraId="438D69E0" w14:textId="77777777" w:rsidR="00BA3D35" w:rsidRPr="009B1BD5" w:rsidRDefault="00BA3D35" w:rsidP="00BA3D35">
            <w:pPr>
              <w:contextualSpacing/>
            </w:pPr>
            <w:r w:rsidRPr="009B1BD5">
              <w:t>MFA</w:t>
            </w:r>
          </w:p>
        </w:tc>
        <w:tc>
          <w:tcPr>
            <w:tcW w:w="7053" w:type="dxa"/>
          </w:tcPr>
          <w:p w14:paraId="232388CC" w14:textId="77777777" w:rsidR="00BA3D35" w:rsidRPr="009B1BD5" w:rsidRDefault="00BA3D35" w:rsidP="00BA3D35">
            <w:pPr>
              <w:contextualSpacing/>
            </w:pPr>
            <w:r w:rsidRPr="009B1BD5">
              <w:t>Material Flow Analysis/Material Flow Accounts</w:t>
            </w:r>
          </w:p>
        </w:tc>
      </w:tr>
      <w:tr w:rsidR="00BA3D35" w:rsidRPr="009B1BD5" w14:paraId="598FE311" w14:textId="77777777" w:rsidTr="005124BF">
        <w:trPr>
          <w:jc w:val="center"/>
        </w:trPr>
        <w:tc>
          <w:tcPr>
            <w:tcW w:w="0" w:type="auto"/>
          </w:tcPr>
          <w:p w14:paraId="35076FE2" w14:textId="77777777" w:rsidR="00BA3D35" w:rsidRPr="009B1BD5" w:rsidRDefault="00BA3D35" w:rsidP="00BA3D35">
            <w:pPr>
              <w:contextualSpacing/>
            </w:pPr>
            <w:r w:rsidRPr="009B1BD5">
              <w:t>MSW</w:t>
            </w:r>
          </w:p>
        </w:tc>
        <w:tc>
          <w:tcPr>
            <w:tcW w:w="7053" w:type="dxa"/>
          </w:tcPr>
          <w:p w14:paraId="795C0099" w14:textId="77777777" w:rsidR="00BA3D35" w:rsidRPr="009B1BD5" w:rsidRDefault="00BA3D35" w:rsidP="00BA3D35">
            <w:pPr>
              <w:contextualSpacing/>
            </w:pPr>
            <w:r w:rsidRPr="009B1BD5">
              <w:t>Municipal Solid Waste</w:t>
            </w:r>
          </w:p>
        </w:tc>
      </w:tr>
      <w:tr w:rsidR="00BA3D35" w:rsidRPr="009B1BD5" w14:paraId="18CC1B89" w14:textId="77777777" w:rsidTr="005124BF">
        <w:trPr>
          <w:jc w:val="center"/>
        </w:trPr>
        <w:tc>
          <w:tcPr>
            <w:tcW w:w="0" w:type="auto"/>
          </w:tcPr>
          <w:p w14:paraId="0006FC30" w14:textId="77777777" w:rsidR="00BA3D35" w:rsidRPr="009B1BD5" w:rsidRDefault="00BA3D35" w:rsidP="00BA3D35">
            <w:pPr>
              <w:contextualSpacing/>
            </w:pPr>
            <w:r w:rsidRPr="009B1BD5">
              <w:t>NACE</w:t>
            </w:r>
          </w:p>
        </w:tc>
        <w:tc>
          <w:tcPr>
            <w:tcW w:w="7053" w:type="dxa"/>
          </w:tcPr>
          <w:p w14:paraId="27057E54" w14:textId="77777777" w:rsidR="00BA3D35" w:rsidRPr="009B1BD5" w:rsidRDefault="00BA3D35" w:rsidP="00BA3D35">
            <w:pPr>
              <w:contextualSpacing/>
            </w:pPr>
            <w:r w:rsidRPr="009B1BD5">
              <w:t>Statistical Classification of Economic Activities in the European Community</w:t>
            </w:r>
          </w:p>
        </w:tc>
      </w:tr>
      <w:tr w:rsidR="00BA3D35" w:rsidRPr="009B1BD5" w14:paraId="36F982E4" w14:textId="77777777" w:rsidTr="005124BF">
        <w:trPr>
          <w:jc w:val="center"/>
        </w:trPr>
        <w:tc>
          <w:tcPr>
            <w:tcW w:w="0" w:type="auto"/>
          </w:tcPr>
          <w:p w14:paraId="69490EAA" w14:textId="77777777" w:rsidR="00BA3D35" w:rsidRPr="009B1BD5" w:rsidRDefault="00BA3D35" w:rsidP="00BA3D35">
            <w:pPr>
              <w:contextualSpacing/>
            </w:pPr>
            <w:r w:rsidRPr="009B1BD5">
              <w:t>NFP</w:t>
            </w:r>
          </w:p>
        </w:tc>
        <w:tc>
          <w:tcPr>
            <w:tcW w:w="7053" w:type="dxa"/>
          </w:tcPr>
          <w:p w14:paraId="32C47CEE" w14:textId="77777777" w:rsidR="00BA3D35" w:rsidRPr="009B1BD5" w:rsidRDefault="00BA3D35" w:rsidP="00BA3D35">
            <w:pPr>
              <w:contextualSpacing/>
            </w:pPr>
            <w:r w:rsidRPr="009B1BD5">
              <w:t>National Focal Point</w:t>
            </w:r>
          </w:p>
        </w:tc>
      </w:tr>
      <w:tr w:rsidR="00BA3D35" w:rsidRPr="009B1BD5" w14:paraId="1EE420D0" w14:textId="77777777" w:rsidTr="005124BF">
        <w:trPr>
          <w:jc w:val="center"/>
        </w:trPr>
        <w:tc>
          <w:tcPr>
            <w:tcW w:w="0" w:type="auto"/>
          </w:tcPr>
          <w:p w14:paraId="1D1F22CC" w14:textId="77777777" w:rsidR="00BA3D35" w:rsidRPr="009B1BD5" w:rsidRDefault="00BA3D35" w:rsidP="00BA3D35">
            <w:pPr>
              <w:contextualSpacing/>
            </w:pPr>
            <w:r w:rsidRPr="009B1BD5">
              <w:t>NIP</w:t>
            </w:r>
          </w:p>
        </w:tc>
        <w:tc>
          <w:tcPr>
            <w:tcW w:w="7053" w:type="dxa"/>
          </w:tcPr>
          <w:p w14:paraId="4E86A7E7" w14:textId="77777777" w:rsidR="00BA3D35" w:rsidRPr="009B1BD5" w:rsidRDefault="00BA3D35" w:rsidP="00BA3D35">
            <w:pPr>
              <w:contextualSpacing/>
            </w:pPr>
            <w:r w:rsidRPr="009B1BD5">
              <w:t>National Implementation Plan</w:t>
            </w:r>
          </w:p>
        </w:tc>
      </w:tr>
      <w:tr w:rsidR="00BA3D35" w:rsidRPr="009B1BD5" w14:paraId="13EF541F" w14:textId="77777777" w:rsidTr="005124BF">
        <w:trPr>
          <w:jc w:val="center"/>
        </w:trPr>
        <w:tc>
          <w:tcPr>
            <w:tcW w:w="0" w:type="auto"/>
          </w:tcPr>
          <w:p w14:paraId="30CB8183" w14:textId="77777777" w:rsidR="00BA3D35" w:rsidRPr="009B1BD5" w:rsidRDefault="00BA3D35" w:rsidP="00BA3D35">
            <w:pPr>
              <w:contextualSpacing/>
            </w:pPr>
            <w:r w:rsidRPr="009B1BD5">
              <w:t>ODSs</w:t>
            </w:r>
          </w:p>
        </w:tc>
        <w:tc>
          <w:tcPr>
            <w:tcW w:w="7053" w:type="dxa"/>
          </w:tcPr>
          <w:p w14:paraId="0A34500A" w14:textId="77777777" w:rsidR="00BA3D35" w:rsidRPr="009B1BD5" w:rsidRDefault="00BA3D35" w:rsidP="00BA3D35">
            <w:pPr>
              <w:contextualSpacing/>
            </w:pPr>
            <w:r w:rsidRPr="009B1BD5">
              <w:t>Ozone Depleting Substances</w:t>
            </w:r>
          </w:p>
        </w:tc>
      </w:tr>
      <w:tr w:rsidR="00BA3D35" w:rsidRPr="009B1BD5" w14:paraId="3306892D" w14:textId="77777777" w:rsidTr="005124BF">
        <w:trPr>
          <w:jc w:val="center"/>
        </w:trPr>
        <w:tc>
          <w:tcPr>
            <w:tcW w:w="0" w:type="auto"/>
          </w:tcPr>
          <w:p w14:paraId="5F7ADD7C" w14:textId="77777777" w:rsidR="00BA3D35" w:rsidRPr="009B1BD5" w:rsidRDefault="00BA3D35" w:rsidP="00BA3D35">
            <w:pPr>
              <w:contextualSpacing/>
            </w:pPr>
            <w:r w:rsidRPr="009B1BD5">
              <w:t>OECD</w:t>
            </w:r>
          </w:p>
        </w:tc>
        <w:tc>
          <w:tcPr>
            <w:tcW w:w="7053" w:type="dxa"/>
          </w:tcPr>
          <w:p w14:paraId="078FCF0B" w14:textId="77777777" w:rsidR="00BA3D35" w:rsidRPr="009B1BD5" w:rsidRDefault="00BA3D35" w:rsidP="00BA3D35">
            <w:pPr>
              <w:contextualSpacing/>
            </w:pPr>
            <w:r w:rsidRPr="009B1BD5">
              <w:t>Organisation for Economic Cooperation and Development</w:t>
            </w:r>
          </w:p>
        </w:tc>
      </w:tr>
      <w:tr w:rsidR="00BA3D35" w:rsidRPr="009B1BD5" w14:paraId="55A9B90A" w14:textId="77777777" w:rsidTr="005124BF">
        <w:trPr>
          <w:jc w:val="center"/>
        </w:trPr>
        <w:tc>
          <w:tcPr>
            <w:tcW w:w="0" w:type="auto"/>
          </w:tcPr>
          <w:p w14:paraId="1CC95552" w14:textId="77777777" w:rsidR="00BA3D35" w:rsidRPr="009B1BD5" w:rsidRDefault="00BA3D35" w:rsidP="00BA3D35">
            <w:pPr>
              <w:contextualSpacing/>
            </w:pPr>
            <w:r w:rsidRPr="009B1BD5">
              <w:t>PAHO</w:t>
            </w:r>
          </w:p>
        </w:tc>
        <w:tc>
          <w:tcPr>
            <w:tcW w:w="7053" w:type="dxa"/>
          </w:tcPr>
          <w:p w14:paraId="72DAF9B0" w14:textId="77777777" w:rsidR="00BA3D35" w:rsidRPr="009B1BD5" w:rsidRDefault="00BA3D35" w:rsidP="00BA3D35">
            <w:pPr>
              <w:contextualSpacing/>
            </w:pPr>
            <w:r w:rsidRPr="009B1BD5">
              <w:t>Pan American Health Organization</w:t>
            </w:r>
          </w:p>
        </w:tc>
      </w:tr>
      <w:tr w:rsidR="00BA3D35" w:rsidRPr="009B1BD5" w14:paraId="38E5096B" w14:textId="77777777" w:rsidTr="005124BF">
        <w:trPr>
          <w:jc w:val="center"/>
        </w:trPr>
        <w:tc>
          <w:tcPr>
            <w:tcW w:w="0" w:type="auto"/>
          </w:tcPr>
          <w:p w14:paraId="6B2CA83F" w14:textId="77777777" w:rsidR="00BA3D35" w:rsidRPr="009B1BD5" w:rsidRDefault="00BA3D35" w:rsidP="00BA3D35">
            <w:pPr>
              <w:contextualSpacing/>
            </w:pPr>
            <w:r w:rsidRPr="009B1BD5">
              <w:t xml:space="preserve">PIC Procedure </w:t>
            </w:r>
          </w:p>
        </w:tc>
        <w:tc>
          <w:tcPr>
            <w:tcW w:w="7053" w:type="dxa"/>
          </w:tcPr>
          <w:p w14:paraId="2B3F5D24" w14:textId="77777777" w:rsidR="00BA3D35" w:rsidRPr="009B1BD5" w:rsidRDefault="00BA3D35" w:rsidP="00BA3D35">
            <w:pPr>
              <w:contextualSpacing/>
            </w:pPr>
            <w:r w:rsidRPr="009B1BD5">
              <w:t>Prior Informed Consent Procedure (Basel and Rotterdam Conventions)</w:t>
            </w:r>
          </w:p>
        </w:tc>
      </w:tr>
      <w:tr w:rsidR="00BA3D35" w:rsidRPr="009B1BD5" w14:paraId="2D7D3F3F" w14:textId="77777777" w:rsidTr="005124BF">
        <w:trPr>
          <w:jc w:val="center"/>
        </w:trPr>
        <w:tc>
          <w:tcPr>
            <w:tcW w:w="0" w:type="auto"/>
          </w:tcPr>
          <w:p w14:paraId="45A71175" w14:textId="77777777" w:rsidR="00BA3D35" w:rsidRPr="009B1BD5" w:rsidRDefault="00BA3D35" w:rsidP="00BA3D35">
            <w:pPr>
              <w:contextualSpacing/>
            </w:pPr>
            <w:r w:rsidRPr="009B1BD5">
              <w:t>POPs</w:t>
            </w:r>
          </w:p>
        </w:tc>
        <w:tc>
          <w:tcPr>
            <w:tcW w:w="7053" w:type="dxa"/>
          </w:tcPr>
          <w:p w14:paraId="35558933" w14:textId="77777777" w:rsidR="00BA3D35" w:rsidRPr="009B1BD5" w:rsidRDefault="00BA3D35" w:rsidP="00BA3D35">
            <w:pPr>
              <w:contextualSpacing/>
            </w:pPr>
            <w:r w:rsidRPr="009B1BD5">
              <w:t>Persistent Organic Pollutants</w:t>
            </w:r>
          </w:p>
        </w:tc>
      </w:tr>
      <w:tr w:rsidR="00BA3D35" w:rsidRPr="009B1BD5" w14:paraId="4F55C149" w14:textId="77777777" w:rsidTr="005124BF">
        <w:trPr>
          <w:jc w:val="center"/>
        </w:trPr>
        <w:tc>
          <w:tcPr>
            <w:tcW w:w="0" w:type="auto"/>
          </w:tcPr>
          <w:p w14:paraId="38F025EF" w14:textId="77777777" w:rsidR="00BA3D35" w:rsidRPr="009B1BD5" w:rsidRDefault="00BA3D35" w:rsidP="00BA3D35">
            <w:pPr>
              <w:contextualSpacing/>
            </w:pPr>
            <w:r w:rsidRPr="009B1BD5">
              <w:lastRenderedPageBreak/>
              <w:t>SAICM</w:t>
            </w:r>
          </w:p>
        </w:tc>
        <w:tc>
          <w:tcPr>
            <w:tcW w:w="7053" w:type="dxa"/>
          </w:tcPr>
          <w:p w14:paraId="6FEC17B0" w14:textId="77777777" w:rsidR="00BA3D35" w:rsidRPr="009B1BD5" w:rsidRDefault="00BA3D35" w:rsidP="00BA3D35">
            <w:pPr>
              <w:contextualSpacing/>
            </w:pPr>
            <w:r w:rsidRPr="009B1BD5">
              <w:t>Strategic Approach to International Chemicals Management</w:t>
            </w:r>
          </w:p>
        </w:tc>
      </w:tr>
      <w:tr w:rsidR="00BA3D35" w:rsidRPr="009B1BD5" w14:paraId="48721DD2" w14:textId="77777777" w:rsidTr="005124BF">
        <w:trPr>
          <w:jc w:val="center"/>
        </w:trPr>
        <w:tc>
          <w:tcPr>
            <w:tcW w:w="0" w:type="auto"/>
          </w:tcPr>
          <w:p w14:paraId="27E4DB39" w14:textId="77777777" w:rsidR="00BA3D35" w:rsidRPr="009B1BD5" w:rsidRDefault="00BA3D35" w:rsidP="00BA3D35">
            <w:pPr>
              <w:contextualSpacing/>
            </w:pPr>
            <w:r w:rsidRPr="009B1BD5">
              <w:t>SDG</w:t>
            </w:r>
          </w:p>
        </w:tc>
        <w:tc>
          <w:tcPr>
            <w:tcW w:w="7053" w:type="dxa"/>
          </w:tcPr>
          <w:p w14:paraId="11BADB0C" w14:textId="77777777" w:rsidR="00BA3D35" w:rsidRPr="009B1BD5" w:rsidRDefault="00BA3D35" w:rsidP="00BA3D35">
            <w:pPr>
              <w:contextualSpacing/>
            </w:pPr>
            <w:r w:rsidRPr="009B1BD5">
              <w:t>Sustainable Development Goal</w:t>
            </w:r>
          </w:p>
        </w:tc>
      </w:tr>
      <w:tr w:rsidR="00BA3D35" w:rsidRPr="009B1BD5" w14:paraId="31FF5E56" w14:textId="77777777" w:rsidTr="005124BF">
        <w:trPr>
          <w:jc w:val="center"/>
        </w:trPr>
        <w:tc>
          <w:tcPr>
            <w:tcW w:w="0" w:type="auto"/>
          </w:tcPr>
          <w:p w14:paraId="5CEEDF8C" w14:textId="77777777" w:rsidR="00BA3D35" w:rsidRPr="009B1BD5" w:rsidRDefault="00BA3D35" w:rsidP="00BA3D35">
            <w:pPr>
              <w:contextualSpacing/>
            </w:pPr>
            <w:r w:rsidRPr="009B1BD5">
              <w:t>SDI</w:t>
            </w:r>
          </w:p>
        </w:tc>
        <w:tc>
          <w:tcPr>
            <w:tcW w:w="7053" w:type="dxa"/>
          </w:tcPr>
          <w:p w14:paraId="5302EB07" w14:textId="77777777" w:rsidR="00BA3D35" w:rsidRPr="009B1BD5" w:rsidRDefault="00BA3D35" w:rsidP="00BA3D35">
            <w:pPr>
              <w:contextualSpacing/>
            </w:pPr>
            <w:r w:rsidRPr="009B1BD5">
              <w:t>Sustainable Development Indicator</w:t>
            </w:r>
          </w:p>
        </w:tc>
      </w:tr>
      <w:tr w:rsidR="00BA3D35" w:rsidRPr="009B1BD5" w14:paraId="50687A09" w14:textId="77777777" w:rsidTr="005124BF">
        <w:trPr>
          <w:jc w:val="center"/>
        </w:trPr>
        <w:tc>
          <w:tcPr>
            <w:tcW w:w="0" w:type="auto"/>
          </w:tcPr>
          <w:p w14:paraId="2CD2C736" w14:textId="77777777" w:rsidR="00BA3D35" w:rsidRPr="009B1BD5" w:rsidRDefault="00BA3D35" w:rsidP="00BA3D35">
            <w:pPr>
              <w:contextualSpacing/>
            </w:pPr>
            <w:r w:rsidRPr="009B1BD5">
              <w:t>SEEA</w:t>
            </w:r>
          </w:p>
        </w:tc>
        <w:tc>
          <w:tcPr>
            <w:tcW w:w="7053" w:type="dxa"/>
          </w:tcPr>
          <w:p w14:paraId="2D311E69" w14:textId="77777777" w:rsidR="00BA3D35" w:rsidRPr="009B1BD5" w:rsidRDefault="00BA3D35" w:rsidP="00BA3D35">
            <w:pPr>
              <w:contextualSpacing/>
            </w:pPr>
            <w:r w:rsidRPr="009B1BD5">
              <w:t>System of Environmental-Economic Accounting</w:t>
            </w:r>
          </w:p>
        </w:tc>
      </w:tr>
      <w:tr w:rsidR="001F4B48" w:rsidRPr="009B1BD5" w14:paraId="70909484" w14:textId="77777777" w:rsidTr="005124BF">
        <w:trPr>
          <w:jc w:val="center"/>
        </w:trPr>
        <w:tc>
          <w:tcPr>
            <w:tcW w:w="0" w:type="auto"/>
          </w:tcPr>
          <w:p w14:paraId="2E1161D3" w14:textId="66FB9C05" w:rsidR="001F4B48" w:rsidRPr="009B1BD5" w:rsidRDefault="001F4B48" w:rsidP="00BA3D35">
            <w:pPr>
              <w:contextualSpacing/>
            </w:pPr>
            <w:r w:rsidRPr="00F171C4">
              <w:t>UK</w:t>
            </w:r>
          </w:p>
        </w:tc>
        <w:tc>
          <w:tcPr>
            <w:tcW w:w="7053" w:type="dxa"/>
          </w:tcPr>
          <w:p w14:paraId="6BE2A2E8" w14:textId="0D2A0A48" w:rsidR="001F4B48" w:rsidRPr="009B1BD5" w:rsidRDefault="001F4B48" w:rsidP="00BA3D35">
            <w:pPr>
              <w:contextualSpacing/>
            </w:pPr>
            <w:r w:rsidRPr="00F171C4">
              <w:t>United Kingdom</w:t>
            </w:r>
          </w:p>
        </w:tc>
      </w:tr>
      <w:tr w:rsidR="00BA3D35" w:rsidRPr="009B1BD5" w14:paraId="34086240" w14:textId="77777777" w:rsidTr="005124BF">
        <w:trPr>
          <w:jc w:val="center"/>
        </w:trPr>
        <w:tc>
          <w:tcPr>
            <w:tcW w:w="0" w:type="auto"/>
          </w:tcPr>
          <w:p w14:paraId="531E8795" w14:textId="77777777" w:rsidR="00BA3D35" w:rsidRPr="009B1BD5" w:rsidRDefault="00BA3D35" w:rsidP="00BA3D35">
            <w:pPr>
              <w:contextualSpacing/>
            </w:pPr>
            <w:r w:rsidRPr="009B1BD5">
              <w:t>UN</w:t>
            </w:r>
          </w:p>
        </w:tc>
        <w:tc>
          <w:tcPr>
            <w:tcW w:w="7053" w:type="dxa"/>
          </w:tcPr>
          <w:p w14:paraId="55443093" w14:textId="77777777" w:rsidR="00BA3D35" w:rsidRPr="009B1BD5" w:rsidRDefault="00BA3D35" w:rsidP="00BA3D35">
            <w:pPr>
              <w:contextualSpacing/>
            </w:pPr>
            <w:r w:rsidRPr="009B1BD5">
              <w:t>United Nations</w:t>
            </w:r>
          </w:p>
        </w:tc>
      </w:tr>
      <w:tr w:rsidR="00BA3D35" w:rsidRPr="009B1BD5" w14:paraId="24945FD7" w14:textId="77777777" w:rsidTr="005124BF">
        <w:trPr>
          <w:jc w:val="center"/>
        </w:trPr>
        <w:tc>
          <w:tcPr>
            <w:tcW w:w="0" w:type="auto"/>
          </w:tcPr>
          <w:p w14:paraId="40AE0BD7" w14:textId="77777777" w:rsidR="00BA3D35" w:rsidRPr="009B1BD5" w:rsidRDefault="00BA3D35" w:rsidP="00BA3D35">
            <w:pPr>
              <w:contextualSpacing/>
            </w:pPr>
            <w:r w:rsidRPr="009B1BD5">
              <w:t>UNECE</w:t>
            </w:r>
          </w:p>
        </w:tc>
        <w:tc>
          <w:tcPr>
            <w:tcW w:w="7053" w:type="dxa"/>
          </w:tcPr>
          <w:p w14:paraId="700901BB" w14:textId="77777777" w:rsidR="00BA3D35" w:rsidRPr="009B1BD5" w:rsidRDefault="00BA3D35" w:rsidP="00BA3D35">
            <w:pPr>
              <w:contextualSpacing/>
            </w:pPr>
            <w:r w:rsidRPr="009B1BD5">
              <w:t>United Nations Economic Commission for Europe</w:t>
            </w:r>
          </w:p>
        </w:tc>
      </w:tr>
      <w:tr w:rsidR="00BA3D35" w:rsidRPr="009B1BD5" w14:paraId="31882467" w14:textId="77777777" w:rsidTr="005124BF">
        <w:trPr>
          <w:jc w:val="center"/>
        </w:trPr>
        <w:tc>
          <w:tcPr>
            <w:tcW w:w="0" w:type="auto"/>
          </w:tcPr>
          <w:p w14:paraId="6B2D8D26" w14:textId="77777777" w:rsidR="00BA3D35" w:rsidRPr="009B1BD5" w:rsidRDefault="00D67F48" w:rsidP="00BA3D35">
            <w:pPr>
              <w:contextualSpacing/>
            </w:pPr>
            <w:r w:rsidRPr="009B1BD5">
              <w:t>UNE</w:t>
            </w:r>
          </w:p>
        </w:tc>
        <w:tc>
          <w:tcPr>
            <w:tcW w:w="7053" w:type="dxa"/>
          </w:tcPr>
          <w:p w14:paraId="4D8CE709" w14:textId="77777777" w:rsidR="00BA3D35" w:rsidRPr="009B1BD5" w:rsidRDefault="00BA3D35">
            <w:pPr>
              <w:contextualSpacing/>
            </w:pPr>
            <w:r w:rsidRPr="009B1BD5">
              <w:t xml:space="preserve">United Nations Environment </w:t>
            </w:r>
          </w:p>
        </w:tc>
      </w:tr>
      <w:tr w:rsidR="00BA3D35" w:rsidRPr="009B1BD5" w14:paraId="5B7A032E" w14:textId="77777777" w:rsidTr="005124BF">
        <w:trPr>
          <w:jc w:val="center"/>
        </w:trPr>
        <w:tc>
          <w:tcPr>
            <w:tcW w:w="0" w:type="auto"/>
          </w:tcPr>
          <w:p w14:paraId="4EE95EFB" w14:textId="77777777" w:rsidR="00BA3D35" w:rsidRPr="009B1BD5" w:rsidRDefault="00BA3D35" w:rsidP="00BA3D35">
            <w:pPr>
              <w:contextualSpacing/>
            </w:pPr>
            <w:r w:rsidRPr="009B1BD5">
              <w:t>UNSD</w:t>
            </w:r>
          </w:p>
        </w:tc>
        <w:tc>
          <w:tcPr>
            <w:tcW w:w="7053" w:type="dxa"/>
          </w:tcPr>
          <w:p w14:paraId="69ED9BAC" w14:textId="77777777" w:rsidR="00BA3D35" w:rsidRPr="009B1BD5" w:rsidRDefault="00BA3D35" w:rsidP="00BA3D35">
            <w:pPr>
              <w:contextualSpacing/>
            </w:pPr>
            <w:r w:rsidRPr="009B1BD5">
              <w:t>United Nations Statistics Division</w:t>
            </w:r>
          </w:p>
        </w:tc>
      </w:tr>
      <w:tr w:rsidR="00EE3562" w:rsidRPr="009B1BD5" w14:paraId="71EFC61A" w14:textId="77777777" w:rsidTr="005124BF">
        <w:trPr>
          <w:jc w:val="center"/>
        </w:trPr>
        <w:tc>
          <w:tcPr>
            <w:tcW w:w="0" w:type="auto"/>
          </w:tcPr>
          <w:p w14:paraId="72D8D28D" w14:textId="77777777" w:rsidR="00EE3562" w:rsidRPr="009B1BD5" w:rsidRDefault="00EE3562" w:rsidP="00BA3D35">
            <w:pPr>
              <w:contextualSpacing/>
            </w:pPr>
            <w:r w:rsidRPr="009B1BD5">
              <w:t>UNU</w:t>
            </w:r>
          </w:p>
        </w:tc>
        <w:tc>
          <w:tcPr>
            <w:tcW w:w="7053" w:type="dxa"/>
          </w:tcPr>
          <w:p w14:paraId="03125912" w14:textId="77777777" w:rsidR="00EE3562" w:rsidRPr="009B1BD5" w:rsidRDefault="00EE3562" w:rsidP="00BA3D35">
            <w:pPr>
              <w:contextualSpacing/>
            </w:pPr>
            <w:r w:rsidRPr="009B1BD5">
              <w:t>United Nations University</w:t>
            </w:r>
          </w:p>
        </w:tc>
      </w:tr>
      <w:tr w:rsidR="00BA3D35" w:rsidRPr="009B1BD5" w14:paraId="19D6B8DC" w14:textId="77777777" w:rsidTr="005124BF">
        <w:trPr>
          <w:jc w:val="center"/>
        </w:trPr>
        <w:tc>
          <w:tcPr>
            <w:tcW w:w="0" w:type="auto"/>
          </w:tcPr>
          <w:p w14:paraId="168FC6FD" w14:textId="77777777" w:rsidR="00BA3D35" w:rsidRPr="009B1BD5" w:rsidRDefault="00BA3D35" w:rsidP="00BA3D35">
            <w:pPr>
              <w:contextualSpacing/>
            </w:pPr>
            <w:r w:rsidRPr="009B1BD5">
              <w:t>USAID</w:t>
            </w:r>
          </w:p>
        </w:tc>
        <w:tc>
          <w:tcPr>
            <w:tcW w:w="7053" w:type="dxa"/>
          </w:tcPr>
          <w:p w14:paraId="24D1A5EA" w14:textId="77777777" w:rsidR="00BA3D35" w:rsidRPr="009B1BD5" w:rsidRDefault="00BA3D35" w:rsidP="00BA3D35">
            <w:pPr>
              <w:contextualSpacing/>
            </w:pPr>
            <w:r w:rsidRPr="009B1BD5">
              <w:t>United States Agency for International Development</w:t>
            </w:r>
          </w:p>
        </w:tc>
      </w:tr>
      <w:tr w:rsidR="001F4B48" w:rsidRPr="009B1BD5" w14:paraId="03A4DA52" w14:textId="77777777" w:rsidTr="005124BF">
        <w:trPr>
          <w:jc w:val="center"/>
        </w:trPr>
        <w:tc>
          <w:tcPr>
            <w:tcW w:w="0" w:type="auto"/>
          </w:tcPr>
          <w:p w14:paraId="01C49091" w14:textId="47FDA5F0" w:rsidR="001F4B48" w:rsidRPr="009B1BD5" w:rsidRDefault="001F4B48" w:rsidP="00BA3D35">
            <w:pPr>
              <w:contextualSpacing/>
            </w:pPr>
            <w:r w:rsidRPr="00F171C4">
              <w:t>USDA</w:t>
            </w:r>
          </w:p>
        </w:tc>
        <w:tc>
          <w:tcPr>
            <w:tcW w:w="7053" w:type="dxa"/>
          </w:tcPr>
          <w:p w14:paraId="6CEAB814" w14:textId="60D2029A" w:rsidR="001F4B48" w:rsidRPr="009B1BD5" w:rsidRDefault="001F4B48" w:rsidP="00BA3D35">
            <w:pPr>
              <w:contextualSpacing/>
            </w:pPr>
            <w:r w:rsidRPr="00F171C4">
              <w:t>United States Department of Agriculture</w:t>
            </w:r>
          </w:p>
        </w:tc>
      </w:tr>
      <w:tr w:rsidR="00BA3D35" w:rsidRPr="009B1BD5" w14:paraId="0EC5C026" w14:textId="77777777" w:rsidTr="005124BF">
        <w:trPr>
          <w:jc w:val="center"/>
        </w:trPr>
        <w:tc>
          <w:tcPr>
            <w:tcW w:w="0" w:type="auto"/>
          </w:tcPr>
          <w:p w14:paraId="5D7E81E6" w14:textId="77777777" w:rsidR="00BA3D35" w:rsidRPr="009B1BD5" w:rsidRDefault="00BA3D35" w:rsidP="00BA3D35">
            <w:pPr>
              <w:contextualSpacing/>
            </w:pPr>
            <w:r w:rsidRPr="009B1BD5">
              <w:t>WaW</w:t>
            </w:r>
          </w:p>
        </w:tc>
        <w:tc>
          <w:tcPr>
            <w:tcW w:w="7053" w:type="dxa"/>
          </w:tcPr>
          <w:p w14:paraId="594A3450" w14:textId="77777777" w:rsidR="00BA3D35" w:rsidRPr="009B1BD5" w:rsidRDefault="00BA3D35" w:rsidP="00BA3D35">
            <w:pPr>
              <w:contextualSpacing/>
            </w:pPr>
            <w:r w:rsidRPr="009B1BD5">
              <w:t>What a Waste</w:t>
            </w:r>
          </w:p>
        </w:tc>
      </w:tr>
      <w:tr w:rsidR="00BA3D35" w:rsidRPr="009B1BD5" w14:paraId="6151484E" w14:textId="77777777" w:rsidTr="005124BF">
        <w:trPr>
          <w:jc w:val="center"/>
        </w:trPr>
        <w:tc>
          <w:tcPr>
            <w:tcW w:w="0" w:type="auto"/>
          </w:tcPr>
          <w:p w14:paraId="53693889" w14:textId="77777777" w:rsidR="00BA3D35" w:rsidRPr="009B1BD5" w:rsidRDefault="00BA3D35" w:rsidP="00BA3D35">
            <w:pPr>
              <w:contextualSpacing/>
            </w:pPr>
            <w:r w:rsidRPr="009B1BD5">
              <w:t>WB</w:t>
            </w:r>
          </w:p>
        </w:tc>
        <w:tc>
          <w:tcPr>
            <w:tcW w:w="7053" w:type="dxa"/>
          </w:tcPr>
          <w:p w14:paraId="06AACB98" w14:textId="77777777" w:rsidR="00BA3D35" w:rsidRPr="009B1BD5" w:rsidRDefault="00BA3D35" w:rsidP="00BA3D35">
            <w:pPr>
              <w:contextualSpacing/>
            </w:pPr>
            <w:r w:rsidRPr="009B1BD5">
              <w:t>World Bank</w:t>
            </w:r>
          </w:p>
        </w:tc>
      </w:tr>
      <w:tr w:rsidR="00BA3D35" w:rsidRPr="009B1BD5" w14:paraId="1AAD839E" w14:textId="77777777" w:rsidTr="005124BF">
        <w:trPr>
          <w:jc w:val="center"/>
        </w:trPr>
        <w:tc>
          <w:tcPr>
            <w:tcW w:w="0" w:type="auto"/>
          </w:tcPr>
          <w:p w14:paraId="064FBA1F" w14:textId="77777777" w:rsidR="00BA3D35" w:rsidRPr="009B1BD5" w:rsidRDefault="00BA3D35" w:rsidP="00BA3D35">
            <w:pPr>
              <w:contextualSpacing/>
            </w:pPr>
            <w:r w:rsidRPr="009B1BD5">
              <w:t>WFA</w:t>
            </w:r>
          </w:p>
        </w:tc>
        <w:tc>
          <w:tcPr>
            <w:tcW w:w="7053" w:type="dxa"/>
          </w:tcPr>
          <w:p w14:paraId="3BA3EC50" w14:textId="77777777" w:rsidR="00BA3D35" w:rsidRPr="009B1BD5" w:rsidRDefault="00BA3D35" w:rsidP="00BA3D35">
            <w:pPr>
              <w:contextualSpacing/>
            </w:pPr>
            <w:r w:rsidRPr="009B1BD5">
              <w:t>Waste Flow Account</w:t>
            </w:r>
          </w:p>
        </w:tc>
      </w:tr>
    </w:tbl>
    <w:p w14:paraId="6CD5A502" w14:textId="629173FD" w:rsidR="009154E2" w:rsidRDefault="009154E2" w:rsidP="00E426AC"/>
    <w:p w14:paraId="011BAD1C" w14:textId="77777777" w:rsidR="009154E2" w:rsidRDefault="009154E2">
      <w:r>
        <w:br w:type="page"/>
      </w:r>
    </w:p>
    <w:p w14:paraId="67BE66C3" w14:textId="039DF724" w:rsidR="00F67A61" w:rsidRDefault="00F171C4" w:rsidP="007C3DDF">
      <w:pPr>
        <w:pStyle w:val="Heading1"/>
      </w:pPr>
      <w:bookmarkStart w:id="3" w:name="_Toc24635512"/>
      <w:r>
        <w:lastRenderedPageBreak/>
        <w:t>Background</w:t>
      </w:r>
      <w:bookmarkEnd w:id="3"/>
    </w:p>
    <w:p w14:paraId="20911068" w14:textId="77777777" w:rsidR="00F67A61" w:rsidRPr="00F67A61" w:rsidRDefault="00F67A61" w:rsidP="00F67A61">
      <w:r w:rsidRPr="00F67A61">
        <w:t xml:space="preserve">In September 2015, the United Nations Sustainable Development Summit adopted a new framework to guide development efforts between 2015 and 2030, entitled “Transforming our world: the 2030 Agenda for sustainable development”. The 2030 Agenda contains 17 Sustainable Development Goals (SDGs), divided into 169 targets, which are informed by 244 Indicators. </w:t>
      </w:r>
    </w:p>
    <w:p w14:paraId="782F35BA" w14:textId="628EB29C" w:rsidR="00F67A61" w:rsidRDefault="00F67A61" w:rsidP="00F67A61">
      <w:r w:rsidRPr="00F67A61">
        <w:t>Sustainable Development Goal 12, Ensure sustainable consumption and production patterns, promotes increased human well-being while decoupling economic growth from resource use and environmental degradation. The SDG 12 targets cover a range of entry points and actors for promoting responsible consumption and production. This includes a series of indicators related to waste generation and management, including Indicators</w:t>
      </w:r>
      <w:r>
        <w:t xml:space="preserve"> 12.4.2 on hazardous waste, 12.5.1 on recycling and</w:t>
      </w:r>
      <w:r w:rsidRPr="00F67A61">
        <w:t xml:space="preserve"> 12.3.1.</w:t>
      </w:r>
      <w:r>
        <w:t>a</w:t>
      </w:r>
      <w:r w:rsidRPr="00F67A61">
        <w:t xml:space="preserve"> on Food Waste. </w:t>
      </w:r>
    </w:p>
    <w:p w14:paraId="50FC7897" w14:textId="032985E3" w:rsidR="00D12C9E" w:rsidRDefault="00D12C9E" w:rsidP="00D12C9E">
      <w:pPr>
        <w:rPr>
          <w:lang w:val="en-US"/>
        </w:rPr>
      </w:pPr>
      <w:bookmarkStart w:id="4" w:name="_Hlk24719868"/>
      <w:r>
        <w:t xml:space="preserve">Food security is becoming an increasingly serous concern to countries across the planet as the </w:t>
      </w:r>
      <w:r w:rsidR="15219BB5">
        <w:t>population</w:t>
      </w:r>
      <w:r>
        <w:t xml:space="preserve"> increases but the capacity of the agricultural sector has not been able to keep up. One of the lowest hanging fruits to increase out food capacity to by limiting food waste. Furthermore, food productions are particularly resource intensive, in order to create a sustainable production as stated in goal 12 we must look beyond the specific process and understand whether they are effectively consuming as well. In all, food waste is important to measure because</w:t>
      </w:r>
      <w:r w:rsidR="006A14DE">
        <w:t xml:space="preserve"> </w:t>
      </w:r>
      <w:r>
        <w:t>food</w:t>
      </w:r>
      <w:r w:rsidR="00C341AB">
        <w:t xml:space="preserve"> </w:t>
      </w:r>
      <w:r>
        <w:t xml:space="preserve">not being consumed </w:t>
      </w:r>
      <w:r w:rsidR="006A14DE">
        <w:t xml:space="preserve">is wasted resources which could have gone on to feed </w:t>
      </w:r>
      <w:r>
        <w:t xml:space="preserve">someone else. </w:t>
      </w:r>
    </w:p>
    <w:p w14:paraId="00AB0B81" w14:textId="77777777" w:rsidR="00D12C9E" w:rsidRDefault="00D12C9E" w:rsidP="00D12C9E">
      <w:r>
        <w:t>By incorporating studies concerning food waste through the steps described in this document, member states can make strides in understanding how they compare to their peers in terms of food waste and potently find significant gains in their own capacity to feed their populations and reduce waste throughout the food value chain.</w:t>
      </w:r>
    </w:p>
    <w:p w14:paraId="3B59EF21" w14:textId="0659E47E" w:rsidR="00D12C9E" w:rsidRDefault="00D12C9E" w:rsidP="00D12C9E">
      <w:r>
        <w:t>Another vital indicator is the management of hazardous materials (12.4.2). While the Basal convention exists to create rules between the transportation of hazardous waste, it is vital for states to know what goes on within their own borders. It is particularly important to have robust statistics for hazardous waste compared to other forms of waste because of the adverse effects it can have on human health and the health of the environment. Having proper and strong records for hazardous waste allows states to spot potential challenges earlier on and in turn coordinate a response more quickly and thoroughly.</w:t>
      </w:r>
    </w:p>
    <w:p w14:paraId="0437A114" w14:textId="77777777" w:rsidR="00D12C9E" w:rsidRDefault="00D12C9E" w:rsidP="00D12C9E">
      <w:r>
        <w:t xml:space="preserve">Then entire world around us and our way of life stands on the shoulders of the chemicals we use every day. While many of these chemicals are enable great achievements, many are harmful to people and the planet. It is of vital importance for everyone’s long term health, that there is a system in place to record and understand how these chemicals move through our economies so we can properly regulate and control them to our greatest advantage before it is too late and we need to take more drastic actions, which in turn out affect our quality of life. </w:t>
      </w:r>
    </w:p>
    <w:bookmarkEnd w:id="4"/>
    <w:p w14:paraId="462F2E0C" w14:textId="1BD0FFD6" w:rsidR="00D12C9E" w:rsidRDefault="00D12C9E" w:rsidP="00D12C9E">
      <w:r>
        <w:t xml:space="preserve">The final indicator we will address in this paper is recycling (12.5.1). Recycling is a central pillar in the transition which </w:t>
      </w:r>
      <w:r w:rsidR="006A14DE">
        <w:t xml:space="preserve">countries, as well as </w:t>
      </w:r>
      <w:r>
        <w:t xml:space="preserve">companies </w:t>
      </w:r>
      <w:r w:rsidR="006A14DE">
        <w:t xml:space="preserve">in the private sector, </w:t>
      </w:r>
      <w:r>
        <w:t>must go through in order to create long term, sustainable economies. In many ways, recycling is seen as a final effort to effectively utilize resources after people try and both reduce their consumption and find more efficient processes in production. Recycling is a vital way to reduce environmental impact since mining creates such a dramatic impact on the environment whether it be through the destruction of natural landscapes or the discernment of hazardous chemicals used in the process. By investing in recycling and transforming already extracted resources, economies can make significant strides in their ability decouple economic growth from the resources they need.</w:t>
      </w:r>
    </w:p>
    <w:p w14:paraId="17670688" w14:textId="5DFD82D8" w:rsidR="00D12C9E" w:rsidRDefault="00D12C9E" w:rsidP="00D12C9E">
      <w:r>
        <w:lastRenderedPageBreak/>
        <w:t>Overall, waste is by definition, the materials which is no longer usable after its primary use. This has traditionally meant that waste was left in a land fill then forgotten about. As we reach closer and closer to the planets facility for our own consumption, we must take a look and understand that what was once considered trash which could be out of sight and out of mind now carries valuable resources which we can use more effectively to increase our efficiency. Additionally, as the world gets smaller, there are fewer and fewer places which we can place waste for an indefinite period. In order to ensure that the planet is habitable for the next generations we must look at the waste we produce, maintain knowledge of how much exists and act to reduce it.</w:t>
      </w:r>
    </w:p>
    <w:p w14:paraId="083653E6" w14:textId="599C3F51" w:rsidR="00F20D9F" w:rsidRPr="00EE1D17" w:rsidRDefault="00F171C4" w:rsidP="007C3DDF">
      <w:pPr>
        <w:pStyle w:val="Heading1"/>
      </w:pPr>
      <w:bookmarkStart w:id="5" w:name="_Toc24635513"/>
      <w:r>
        <w:t>Introduction</w:t>
      </w:r>
      <w:bookmarkEnd w:id="5"/>
    </w:p>
    <w:p w14:paraId="79358F68" w14:textId="24FD522B" w:rsidR="00E356BC" w:rsidRPr="009B1BD5" w:rsidRDefault="00E356BC" w:rsidP="00E356BC">
      <w:r w:rsidRPr="009B1BD5">
        <w:t>Th</w:t>
      </w:r>
      <w:r w:rsidR="001A61C1" w:rsidRPr="009B1BD5">
        <w:t xml:space="preserve">e </w:t>
      </w:r>
      <w:r w:rsidR="001A61C1" w:rsidRPr="009B1BD5">
        <w:rPr>
          <w:i/>
        </w:rPr>
        <w:t>“Global chemicals and waste indicator review document”</w:t>
      </w:r>
      <w:r w:rsidRPr="009B1BD5">
        <w:t xml:space="preserve"> aims to strengthen the knowledge base of chemicals and hazardous waste and enhance the capacity of selected countries to track progress towards </w:t>
      </w:r>
      <w:r w:rsidR="00E91017">
        <w:t>related</w:t>
      </w:r>
      <w:r w:rsidR="00E91017" w:rsidRPr="009B1BD5">
        <w:t xml:space="preserve"> </w:t>
      </w:r>
      <w:r w:rsidRPr="009B1BD5">
        <w:t>SDG</w:t>
      </w:r>
      <w:r w:rsidR="0040125A" w:rsidRPr="009B1BD5">
        <w:fldChar w:fldCharType="begin"/>
      </w:r>
      <w:r w:rsidR="0040125A" w:rsidRPr="009B1BD5">
        <w:instrText xml:space="preserve"> XE "SDG:Sustainable Development Goal" </w:instrText>
      </w:r>
      <w:r w:rsidR="0040125A" w:rsidRPr="009B1BD5">
        <w:fldChar w:fldCharType="end"/>
      </w:r>
      <w:r w:rsidR="0040125A" w:rsidRPr="009B1BD5">
        <w:fldChar w:fldCharType="begin"/>
      </w:r>
      <w:r w:rsidR="0040125A" w:rsidRPr="009B1BD5">
        <w:instrText xml:space="preserve"> TA \l "SDG Sustainable Development Goals" \s "SDG" \c 1 </w:instrText>
      </w:r>
      <w:r w:rsidR="0040125A" w:rsidRPr="009B1BD5">
        <w:fldChar w:fldCharType="end"/>
      </w:r>
      <w:r w:rsidRPr="009B1BD5">
        <w:t xml:space="preserve">s </w:t>
      </w:r>
      <w:r w:rsidR="00325FD8" w:rsidRPr="009B1BD5">
        <w:t xml:space="preserve">indicators </w:t>
      </w:r>
      <w:r w:rsidRPr="009B1BD5">
        <w:t xml:space="preserve">across sectors in order to strengthen the evidence base for policy making and stakeholder action. </w:t>
      </w:r>
    </w:p>
    <w:p w14:paraId="16CB8CCF" w14:textId="1D811F34" w:rsidR="00E356BC" w:rsidRPr="009B1BD5" w:rsidRDefault="00E356BC" w:rsidP="00F4626C">
      <w:r w:rsidRPr="009B1BD5">
        <w:t xml:space="preserve">By strengthening the evidence base as well as the science policy interface, the project responds to the need for better information to empower decision makers and stakeholders to </w:t>
      </w:r>
      <w:r w:rsidR="00371ADA">
        <w:t>act</w:t>
      </w:r>
      <w:r w:rsidRPr="009B1BD5">
        <w:t xml:space="preserve"> and support policy making aimed at sound management to minimize risks </w:t>
      </w:r>
      <w:r w:rsidR="002F33E2" w:rsidRPr="009B1BD5">
        <w:t xml:space="preserve">to public health and the environment </w:t>
      </w:r>
      <w:r w:rsidRPr="009B1BD5">
        <w:t xml:space="preserve">associated with chemicals and hazardous waste. </w:t>
      </w:r>
    </w:p>
    <w:p w14:paraId="19E596C7" w14:textId="3C782EA1" w:rsidR="00786BDB" w:rsidRDefault="00786BDB" w:rsidP="00786BDB">
      <w:r w:rsidRPr="009B1BD5">
        <w:t>Th</w:t>
      </w:r>
      <w:r w:rsidR="00A26456" w:rsidRPr="009B1BD5">
        <w:t xml:space="preserve">is document aims to provide a coherent methodology for measuring the SDGs </w:t>
      </w:r>
      <w:r w:rsidR="005441C0" w:rsidRPr="009B1BD5">
        <w:t xml:space="preserve">indicators </w:t>
      </w:r>
      <w:r w:rsidR="00A26456" w:rsidRPr="009B1BD5">
        <w:t>related to hazardous waste and recycling rate.</w:t>
      </w:r>
    </w:p>
    <w:p w14:paraId="69A198DF" w14:textId="7FB93302" w:rsidR="009D11FD" w:rsidRDefault="009D11FD" w:rsidP="00786BDB">
      <w:r>
        <w:tab/>
      </w:r>
      <w:commentRangeStart w:id="6"/>
      <w:r>
        <w:t xml:space="preserve">11.6.1 </w:t>
      </w:r>
      <w:commentRangeEnd w:id="6"/>
      <w:r>
        <w:rPr>
          <w:rStyle w:val="CommentReference"/>
        </w:rPr>
        <w:commentReference w:id="6"/>
      </w:r>
    </w:p>
    <w:p w14:paraId="5D62ED9F" w14:textId="2E4DF85E" w:rsidR="00F67A61" w:rsidRDefault="00F67A61" w:rsidP="00F67A61">
      <w:pPr>
        <w:rPr>
          <w:i/>
          <w:color w:val="2D75B6"/>
        </w:rPr>
      </w:pPr>
      <w:r>
        <w:tab/>
      </w:r>
      <w:r>
        <w:rPr>
          <w:i/>
          <w:color w:val="2D75B6"/>
        </w:rPr>
        <w:t>SDG</w:t>
      </w:r>
      <w:r w:rsidR="00F171C4">
        <w:rPr>
          <w:i/>
          <w:color w:val="2D75B6"/>
        </w:rPr>
        <w:t>12.3.1</w:t>
      </w:r>
      <w:r w:rsidRPr="00F67A61">
        <w:rPr>
          <w:i/>
          <w:color w:val="2D75B6"/>
        </w:rPr>
        <w:t xml:space="preserve"> </w:t>
      </w:r>
      <w:r>
        <w:rPr>
          <w:i/>
          <w:color w:val="2D75B6"/>
        </w:rPr>
        <w:t>(a)</w:t>
      </w:r>
      <w:r w:rsidRPr="00F67A61">
        <w:rPr>
          <w:i/>
          <w:color w:val="2D75B6"/>
        </w:rPr>
        <w:t xml:space="preserve"> Food Waste</w:t>
      </w:r>
      <w:r>
        <w:rPr>
          <w:i/>
          <w:color w:val="2D75B6"/>
        </w:rPr>
        <w:t xml:space="preserve"> </w:t>
      </w:r>
      <w:r w:rsidRPr="00AD692C">
        <w:rPr>
          <w:i/>
          <w:color w:val="BDD6EE" w:themeColor="accent1" w:themeTint="66"/>
        </w:rPr>
        <w:t>and (b) Food loss</w:t>
      </w:r>
      <w:r>
        <w:rPr>
          <w:rStyle w:val="FootnoteReference"/>
          <w:i/>
          <w:color w:val="2D75B6"/>
        </w:rPr>
        <w:footnoteReference w:id="2"/>
      </w:r>
      <w:r w:rsidRPr="00F67A61">
        <w:rPr>
          <w:i/>
          <w:color w:val="2D75B6"/>
        </w:rPr>
        <w:t xml:space="preserve"> </w:t>
      </w:r>
    </w:p>
    <w:p w14:paraId="17D5FEE7" w14:textId="602DF027" w:rsidR="00F4626C" w:rsidRPr="00EE1D17" w:rsidRDefault="00E333E3" w:rsidP="00F67A61">
      <w:pPr>
        <w:ind w:firstLine="720"/>
        <w:rPr>
          <w:i/>
          <w:color w:val="2D75B6"/>
        </w:rPr>
      </w:pPr>
      <w:r w:rsidRPr="00EE1D17">
        <w:rPr>
          <w:i/>
          <w:color w:val="2D75B6"/>
        </w:rPr>
        <w:t xml:space="preserve">SDG </w:t>
      </w:r>
      <w:r w:rsidR="00F4626C" w:rsidRPr="00EE1D17">
        <w:rPr>
          <w:i/>
          <w:color w:val="2D75B6"/>
        </w:rPr>
        <w:t xml:space="preserve">12.4.2 Hazardous waste generated per capita and proportion of hazardous waste treated, by type of treatment </w:t>
      </w:r>
    </w:p>
    <w:p w14:paraId="07A096A6" w14:textId="00BE98AB" w:rsidR="00F4626C" w:rsidRPr="00EE1D17" w:rsidRDefault="00E333E3" w:rsidP="00F4626C">
      <w:pPr>
        <w:ind w:left="720"/>
        <w:rPr>
          <w:i/>
          <w:color w:val="2D75B6"/>
        </w:rPr>
      </w:pPr>
      <w:r w:rsidRPr="00EE1D17">
        <w:rPr>
          <w:i/>
          <w:color w:val="2D75B6"/>
        </w:rPr>
        <w:t xml:space="preserve">SDG </w:t>
      </w:r>
      <w:r w:rsidR="00F4626C" w:rsidRPr="00EE1D17">
        <w:rPr>
          <w:i/>
          <w:color w:val="2D75B6"/>
        </w:rPr>
        <w:t>12.5.1 National recycling rate, tons of material recycled</w:t>
      </w:r>
    </w:p>
    <w:p w14:paraId="2E6AB3C5" w14:textId="5BEE1D2C" w:rsidR="008A780C" w:rsidRDefault="00A26456" w:rsidP="00412B0D">
      <w:r w:rsidRPr="00412B0D">
        <w:t>Closely related indicators and targets include:</w:t>
      </w:r>
    </w:p>
    <w:tbl>
      <w:tblPr>
        <w:tblStyle w:val="TableGrid"/>
        <w:tblW w:w="0" w:type="auto"/>
        <w:tblLook w:val="04A0" w:firstRow="1" w:lastRow="0" w:firstColumn="1" w:lastColumn="0" w:noHBand="0" w:noVBand="1"/>
      </w:tblPr>
      <w:tblGrid>
        <w:gridCol w:w="1153"/>
        <w:gridCol w:w="7676"/>
      </w:tblGrid>
      <w:tr w:rsidR="008A780C" w:rsidRPr="007B0774" w14:paraId="35A48638" w14:textId="77777777" w:rsidTr="00C92DF6">
        <w:tc>
          <w:tcPr>
            <w:tcW w:w="9242" w:type="dxa"/>
            <w:gridSpan w:val="2"/>
          </w:tcPr>
          <w:p w14:paraId="47F24DEE" w14:textId="3454C8BB" w:rsidR="008A780C" w:rsidRPr="008A780C" w:rsidRDefault="008A780C" w:rsidP="002475AC">
            <w:pPr>
              <w:autoSpaceDE w:val="0"/>
              <w:autoSpaceDN w:val="0"/>
              <w:adjustRightInd w:val="0"/>
              <w:spacing w:after="120"/>
              <w:rPr>
                <w:rFonts w:ascii="Calibri" w:hAnsi="Calibri" w:cs="Calibri"/>
                <w:b/>
                <w:color w:val="000000"/>
                <w:sz w:val="24"/>
                <w:szCs w:val="24"/>
              </w:rPr>
            </w:pPr>
            <w:r>
              <w:rPr>
                <w:rFonts w:ascii="Calibri" w:hAnsi="Calibri" w:cs="Calibri"/>
                <w:b/>
                <w:color w:val="000000"/>
                <w:sz w:val="24"/>
                <w:szCs w:val="24"/>
              </w:rPr>
              <w:t xml:space="preserve">Goal 11: </w:t>
            </w:r>
            <w:r w:rsidRPr="008A780C">
              <w:rPr>
                <w:rFonts w:ascii="Calibri" w:hAnsi="Calibri" w:cs="Calibri"/>
                <w:b/>
                <w:color w:val="000000"/>
                <w:sz w:val="24"/>
                <w:szCs w:val="24"/>
              </w:rPr>
              <w:t>Make cities and human settlements inclusive, safe, resilient and sustainable</w:t>
            </w:r>
          </w:p>
        </w:tc>
      </w:tr>
      <w:tr w:rsidR="008A780C" w:rsidRPr="009B1BD5" w14:paraId="4F381E3C" w14:textId="77777777" w:rsidTr="00C92DF6">
        <w:tc>
          <w:tcPr>
            <w:tcW w:w="1165" w:type="dxa"/>
          </w:tcPr>
          <w:p w14:paraId="03BDD542" w14:textId="77777777" w:rsidR="008A780C" w:rsidRPr="002A5035" w:rsidRDefault="008A780C" w:rsidP="009448D4">
            <w:pPr>
              <w:autoSpaceDE w:val="0"/>
              <w:autoSpaceDN w:val="0"/>
              <w:adjustRightInd w:val="0"/>
              <w:spacing w:after="120"/>
              <w:rPr>
                <w:rFonts w:ascii="Calibri" w:hAnsi="Calibri" w:cs="Calibri"/>
                <w:color w:val="000000"/>
                <w:sz w:val="21"/>
                <w:szCs w:val="21"/>
              </w:rPr>
            </w:pPr>
            <w:r w:rsidRPr="002A5035">
              <w:rPr>
                <w:rFonts w:ascii="Calibri" w:hAnsi="Calibri" w:cs="Calibri"/>
                <w:color w:val="000000"/>
                <w:sz w:val="21"/>
                <w:szCs w:val="21"/>
              </w:rPr>
              <w:t>Target 11.6</w:t>
            </w:r>
          </w:p>
        </w:tc>
        <w:tc>
          <w:tcPr>
            <w:tcW w:w="8077" w:type="dxa"/>
          </w:tcPr>
          <w:p w14:paraId="24AB0052" w14:textId="77777777" w:rsidR="008A780C" w:rsidRPr="002A5035" w:rsidRDefault="008A780C" w:rsidP="009448D4">
            <w:pPr>
              <w:autoSpaceDE w:val="0"/>
              <w:autoSpaceDN w:val="0"/>
              <w:adjustRightInd w:val="0"/>
              <w:spacing w:after="120"/>
              <w:rPr>
                <w:rFonts w:ascii="Calibri" w:hAnsi="Calibri" w:cs="Calibri"/>
                <w:color w:val="000000"/>
                <w:sz w:val="21"/>
                <w:szCs w:val="21"/>
              </w:rPr>
            </w:pPr>
            <w:r w:rsidRPr="002A5035">
              <w:rPr>
                <w:rFonts w:ascii="Calibri" w:hAnsi="Calibri" w:cs="Calibri"/>
                <w:color w:val="000000"/>
                <w:sz w:val="21"/>
                <w:szCs w:val="21"/>
              </w:rPr>
              <w:t>By 2030, reduce the adverse per capita environmental impact of cities, including by paying special attention to air quality and municipal and other waste management</w:t>
            </w:r>
          </w:p>
        </w:tc>
      </w:tr>
      <w:tr w:rsidR="008A780C" w:rsidRPr="007B0774" w14:paraId="3A582725" w14:textId="77777777" w:rsidTr="00C92DF6">
        <w:trPr>
          <w:trHeight w:val="557"/>
        </w:trPr>
        <w:tc>
          <w:tcPr>
            <w:tcW w:w="1165" w:type="dxa"/>
          </w:tcPr>
          <w:p w14:paraId="36ECB279" w14:textId="77777777" w:rsidR="008A780C" w:rsidRPr="005E0975" w:rsidRDefault="008A780C" w:rsidP="009448D4">
            <w:pPr>
              <w:autoSpaceDE w:val="0"/>
              <w:autoSpaceDN w:val="0"/>
              <w:adjustRightInd w:val="0"/>
              <w:spacing w:after="120"/>
              <w:rPr>
                <w:rFonts w:ascii="Calibri" w:hAnsi="Calibri" w:cs="Calibri"/>
                <w:i/>
                <w:color w:val="2D75B6"/>
                <w:sz w:val="21"/>
                <w:szCs w:val="21"/>
              </w:rPr>
            </w:pPr>
            <w:r w:rsidRPr="005E0975">
              <w:rPr>
                <w:rFonts w:ascii="Calibri" w:hAnsi="Calibri" w:cs="Calibri"/>
                <w:i/>
                <w:color w:val="2D75B6"/>
                <w:sz w:val="21"/>
                <w:szCs w:val="21"/>
              </w:rPr>
              <w:t>Indicator 11.6.1</w:t>
            </w:r>
          </w:p>
        </w:tc>
        <w:tc>
          <w:tcPr>
            <w:tcW w:w="8077" w:type="dxa"/>
          </w:tcPr>
          <w:p w14:paraId="31879B28" w14:textId="220888E3" w:rsidR="008A780C" w:rsidRPr="005E0975" w:rsidRDefault="009D11FD" w:rsidP="009448D4">
            <w:pPr>
              <w:autoSpaceDE w:val="0"/>
              <w:autoSpaceDN w:val="0"/>
              <w:adjustRightInd w:val="0"/>
              <w:spacing w:after="120"/>
              <w:rPr>
                <w:rFonts w:ascii="Calibri" w:hAnsi="Calibri" w:cs="Calibri"/>
                <w:i/>
                <w:color w:val="2D75B6"/>
                <w:sz w:val="21"/>
                <w:szCs w:val="21"/>
              </w:rPr>
            </w:pPr>
            <w:r w:rsidRPr="009D11FD">
              <w:rPr>
                <w:rFonts w:ascii="Calibri" w:hAnsi="Calibri" w:cs="Calibri"/>
                <w:i/>
                <w:color w:val="2D75B6"/>
                <w:sz w:val="21"/>
                <w:szCs w:val="21"/>
              </w:rPr>
              <w:t>Proportion of municipal solid waste collected and managed in controlled facilities out of total municipal solid waste generated, by cities</w:t>
            </w:r>
          </w:p>
        </w:tc>
      </w:tr>
      <w:tr w:rsidR="008A780C" w:rsidRPr="007B0774" w14:paraId="361047D9" w14:textId="77777777" w:rsidTr="00C92DF6">
        <w:trPr>
          <w:trHeight w:val="359"/>
        </w:trPr>
        <w:tc>
          <w:tcPr>
            <w:tcW w:w="9242" w:type="dxa"/>
            <w:gridSpan w:val="2"/>
          </w:tcPr>
          <w:p w14:paraId="2A2A5BCB" w14:textId="526C3D4F" w:rsidR="008A780C" w:rsidRPr="002475AC" w:rsidRDefault="008A780C" w:rsidP="002475AC">
            <w:pPr>
              <w:autoSpaceDE w:val="0"/>
              <w:autoSpaceDN w:val="0"/>
              <w:adjustRightInd w:val="0"/>
              <w:spacing w:after="120"/>
              <w:rPr>
                <w:rFonts w:ascii="Calibri" w:hAnsi="Calibri" w:cs="Calibri"/>
                <w:b/>
                <w:color w:val="000000"/>
                <w:sz w:val="24"/>
                <w:szCs w:val="24"/>
              </w:rPr>
            </w:pPr>
            <w:r>
              <w:rPr>
                <w:rFonts w:ascii="Calibri" w:hAnsi="Calibri" w:cs="Calibri"/>
                <w:b/>
                <w:color w:val="000000"/>
                <w:sz w:val="24"/>
                <w:szCs w:val="24"/>
              </w:rPr>
              <w:t>Goal</w:t>
            </w:r>
            <w:r w:rsidR="00FB54EA">
              <w:rPr>
                <w:rFonts w:ascii="Calibri" w:hAnsi="Calibri" w:cs="Calibri"/>
                <w:b/>
                <w:color w:val="000000"/>
                <w:sz w:val="24"/>
                <w:szCs w:val="24"/>
              </w:rPr>
              <w:t xml:space="preserve"> </w:t>
            </w:r>
            <w:r>
              <w:rPr>
                <w:rFonts w:ascii="Calibri" w:hAnsi="Calibri" w:cs="Calibri"/>
                <w:b/>
                <w:color w:val="000000"/>
                <w:sz w:val="24"/>
                <w:szCs w:val="24"/>
              </w:rPr>
              <w:t xml:space="preserve">12: </w:t>
            </w:r>
            <w:r w:rsidRPr="008A780C">
              <w:rPr>
                <w:rFonts w:ascii="Calibri" w:hAnsi="Calibri" w:cs="Calibri"/>
                <w:b/>
                <w:color w:val="000000"/>
                <w:sz w:val="24"/>
                <w:szCs w:val="24"/>
              </w:rPr>
              <w:t>Sustainable Consumption and Production</w:t>
            </w:r>
          </w:p>
        </w:tc>
      </w:tr>
      <w:tr w:rsidR="008A780C" w:rsidRPr="007B0774" w14:paraId="6F52A8D6" w14:textId="77777777" w:rsidTr="00C92DF6">
        <w:trPr>
          <w:trHeight w:val="359"/>
        </w:trPr>
        <w:tc>
          <w:tcPr>
            <w:tcW w:w="1165" w:type="dxa"/>
          </w:tcPr>
          <w:p w14:paraId="4BF892C8" w14:textId="77777777" w:rsidR="008A780C" w:rsidRPr="002A5035" w:rsidRDefault="008A780C" w:rsidP="009448D4">
            <w:pPr>
              <w:autoSpaceDE w:val="0"/>
              <w:autoSpaceDN w:val="0"/>
              <w:adjustRightInd w:val="0"/>
              <w:spacing w:after="120"/>
              <w:rPr>
                <w:rFonts w:ascii="Calibri" w:hAnsi="Calibri" w:cs="Calibri"/>
                <w:color w:val="000000"/>
                <w:sz w:val="21"/>
                <w:szCs w:val="21"/>
              </w:rPr>
            </w:pPr>
            <w:r w:rsidRPr="002A5035">
              <w:rPr>
                <w:rFonts w:ascii="Calibri" w:hAnsi="Calibri" w:cs="Calibri"/>
                <w:color w:val="000000"/>
                <w:sz w:val="21"/>
                <w:szCs w:val="21"/>
              </w:rPr>
              <w:t>Target 12.4</w:t>
            </w:r>
          </w:p>
        </w:tc>
        <w:tc>
          <w:tcPr>
            <w:tcW w:w="8077" w:type="dxa"/>
          </w:tcPr>
          <w:p w14:paraId="1A23ED48" w14:textId="77777777" w:rsidR="008A780C" w:rsidRPr="002A5035" w:rsidRDefault="008A780C" w:rsidP="009448D4">
            <w:pPr>
              <w:autoSpaceDE w:val="0"/>
              <w:autoSpaceDN w:val="0"/>
              <w:adjustRightInd w:val="0"/>
              <w:spacing w:after="120"/>
              <w:rPr>
                <w:rFonts w:ascii="Calibri" w:hAnsi="Calibri" w:cs="Calibri"/>
                <w:color w:val="000000"/>
                <w:sz w:val="21"/>
                <w:szCs w:val="21"/>
              </w:rPr>
            </w:pPr>
            <w:r w:rsidRPr="002A5035">
              <w:rPr>
                <w:rFonts w:ascii="Calibri" w:hAnsi="Calibri" w:cs="Calibri"/>
                <w:color w:val="000000"/>
                <w:sz w:val="21"/>
                <w:szCs w:val="21"/>
              </w:rPr>
              <w:t>By 2020, achieve the environmentally sound management of chemicals and all wastes throughout their life cycle, in accordance with agreed international frameworks, and significantly reduce their release to air, water and soil in order to minimize their adverse impacts on human health and the environment</w:t>
            </w:r>
          </w:p>
        </w:tc>
      </w:tr>
      <w:tr w:rsidR="008A780C" w:rsidRPr="007B0774" w14:paraId="6971BDE8" w14:textId="77777777" w:rsidTr="00C92DF6">
        <w:trPr>
          <w:trHeight w:val="359"/>
        </w:trPr>
        <w:tc>
          <w:tcPr>
            <w:tcW w:w="1165" w:type="dxa"/>
          </w:tcPr>
          <w:p w14:paraId="51241719" w14:textId="77777777" w:rsidR="008A780C" w:rsidRPr="005E0975" w:rsidRDefault="008A780C" w:rsidP="009448D4">
            <w:pPr>
              <w:autoSpaceDE w:val="0"/>
              <w:autoSpaceDN w:val="0"/>
              <w:adjustRightInd w:val="0"/>
              <w:spacing w:after="120"/>
              <w:rPr>
                <w:rFonts w:ascii="Calibri" w:hAnsi="Calibri" w:cs="Calibri"/>
                <w:i/>
                <w:color w:val="2D75B6"/>
                <w:sz w:val="21"/>
                <w:szCs w:val="21"/>
              </w:rPr>
            </w:pPr>
            <w:r w:rsidRPr="005E0975">
              <w:rPr>
                <w:rFonts w:ascii="Calibri" w:hAnsi="Calibri" w:cs="Calibri"/>
                <w:i/>
                <w:color w:val="2D75B6"/>
                <w:sz w:val="21"/>
                <w:szCs w:val="21"/>
              </w:rPr>
              <w:t>Indicator 12.4.1</w:t>
            </w:r>
          </w:p>
        </w:tc>
        <w:tc>
          <w:tcPr>
            <w:tcW w:w="8077" w:type="dxa"/>
          </w:tcPr>
          <w:p w14:paraId="7096EF93" w14:textId="77777777" w:rsidR="008A780C" w:rsidRPr="005E0975" w:rsidRDefault="008A780C" w:rsidP="009448D4">
            <w:pPr>
              <w:autoSpaceDE w:val="0"/>
              <w:autoSpaceDN w:val="0"/>
              <w:adjustRightInd w:val="0"/>
              <w:spacing w:after="120"/>
              <w:rPr>
                <w:rFonts w:ascii="Calibri" w:hAnsi="Calibri" w:cs="Calibri"/>
                <w:i/>
                <w:color w:val="2D75B6"/>
                <w:sz w:val="21"/>
                <w:szCs w:val="21"/>
              </w:rPr>
            </w:pPr>
            <w:r w:rsidRPr="005E0975">
              <w:rPr>
                <w:rFonts w:ascii="Calibri" w:hAnsi="Calibri" w:cs="Calibri"/>
                <w:i/>
                <w:color w:val="2D75B6"/>
                <w:sz w:val="21"/>
                <w:szCs w:val="21"/>
              </w:rPr>
              <w:t>Number of parties to international multilateral environmental agreements on hazardous waste, and other chemicals that meet their commitments and obligations in transmitting information as required by each relevant agreement</w:t>
            </w:r>
          </w:p>
        </w:tc>
      </w:tr>
      <w:tr w:rsidR="00FB54EA" w:rsidRPr="007B0774" w14:paraId="48C54DED" w14:textId="77777777" w:rsidTr="00C92DF6">
        <w:trPr>
          <w:trHeight w:val="359"/>
        </w:trPr>
        <w:tc>
          <w:tcPr>
            <w:tcW w:w="9242" w:type="dxa"/>
            <w:gridSpan w:val="2"/>
          </w:tcPr>
          <w:p w14:paraId="33BBDACA" w14:textId="22DB4ED6" w:rsidR="00FB54EA" w:rsidRPr="00FB54EA" w:rsidRDefault="00FB54EA" w:rsidP="009448D4">
            <w:pPr>
              <w:autoSpaceDE w:val="0"/>
              <w:autoSpaceDN w:val="0"/>
              <w:adjustRightInd w:val="0"/>
              <w:spacing w:after="120"/>
              <w:rPr>
                <w:rFonts w:ascii="Calibri" w:hAnsi="Calibri" w:cs="Calibri"/>
                <w:i/>
                <w:color w:val="2D75B6"/>
                <w:sz w:val="21"/>
                <w:szCs w:val="21"/>
              </w:rPr>
            </w:pPr>
            <w:r>
              <w:rPr>
                <w:rFonts w:ascii="Calibri" w:hAnsi="Calibri" w:cs="Calibri"/>
                <w:b/>
                <w:color w:val="000000"/>
                <w:sz w:val="24"/>
                <w:szCs w:val="24"/>
              </w:rPr>
              <w:lastRenderedPageBreak/>
              <w:t xml:space="preserve">Goal 14: </w:t>
            </w:r>
            <w:r w:rsidRPr="008A780C">
              <w:rPr>
                <w:rFonts w:ascii="Calibri" w:hAnsi="Calibri" w:cs="Calibri"/>
                <w:b/>
                <w:color w:val="000000"/>
                <w:sz w:val="24"/>
                <w:szCs w:val="24"/>
              </w:rPr>
              <w:t>Sustainable Consumption and Production</w:t>
            </w:r>
          </w:p>
        </w:tc>
      </w:tr>
      <w:tr w:rsidR="00FB54EA" w:rsidRPr="007B0774" w14:paraId="5FD882F7" w14:textId="77777777" w:rsidTr="00C92DF6">
        <w:trPr>
          <w:trHeight w:val="359"/>
        </w:trPr>
        <w:tc>
          <w:tcPr>
            <w:tcW w:w="1165" w:type="dxa"/>
          </w:tcPr>
          <w:p w14:paraId="765990CA" w14:textId="284EE4CA" w:rsidR="00FB54EA" w:rsidRPr="005E0975" w:rsidRDefault="00FB54EA" w:rsidP="00FB54EA">
            <w:pPr>
              <w:autoSpaceDE w:val="0"/>
              <w:autoSpaceDN w:val="0"/>
              <w:adjustRightInd w:val="0"/>
              <w:spacing w:after="120"/>
              <w:rPr>
                <w:rFonts w:ascii="Calibri" w:hAnsi="Calibri" w:cs="Calibri"/>
                <w:i/>
                <w:color w:val="2D75B6"/>
                <w:sz w:val="21"/>
                <w:szCs w:val="21"/>
              </w:rPr>
            </w:pPr>
            <w:r w:rsidRPr="002A5035">
              <w:rPr>
                <w:rFonts w:ascii="Calibri" w:hAnsi="Calibri" w:cs="Calibri"/>
                <w:color w:val="000000"/>
                <w:sz w:val="21"/>
                <w:szCs w:val="21"/>
              </w:rPr>
              <w:t>Target 11.</w:t>
            </w:r>
            <w:r w:rsidR="00C92DF6">
              <w:rPr>
                <w:rFonts w:ascii="Calibri" w:hAnsi="Calibri" w:cs="Calibri"/>
                <w:color w:val="000000"/>
                <w:sz w:val="21"/>
                <w:szCs w:val="21"/>
              </w:rPr>
              <w:t>1</w:t>
            </w:r>
          </w:p>
        </w:tc>
        <w:tc>
          <w:tcPr>
            <w:tcW w:w="8077" w:type="dxa"/>
          </w:tcPr>
          <w:p w14:paraId="651488FF" w14:textId="79493326" w:rsidR="00FB54EA" w:rsidRPr="005E0975" w:rsidRDefault="00C92DF6" w:rsidP="00C92DF6">
            <w:pPr>
              <w:autoSpaceDE w:val="0"/>
              <w:autoSpaceDN w:val="0"/>
              <w:adjustRightInd w:val="0"/>
              <w:spacing w:after="120"/>
              <w:rPr>
                <w:rFonts w:ascii="Calibri" w:hAnsi="Calibri" w:cs="Calibri"/>
                <w:i/>
                <w:color w:val="2D75B6"/>
                <w:sz w:val="21"/>
                <w:szCs w:val="21"/>
              </w:rPr>
            </w:pPr>
            <w:r w:rsidRPr="00C92DF6">
              <w:rPr>
                <w:rFonts w:ascii="Calibri" w:hAnsi="Calibri" w:cs="Calibri"/>
                <w:color w:val="000000"/>
                <w:sz w:val="21"/>
                <w:szCs w:val="21"/>
              </w:rPr>
              <w:t>By 2025, prevent and significantly reduce</w:t>
            </w:r>
            <w:r>
              <w:rPr>
                <w:rFonts w:ascii="Calibri" w:hAnsi="Calibri" w:cs="Calibri"/>
                <w:color w:val="000000"/>
                <w:sz w:val="21"/>
                <w:szCs w:val="21"/>
              </w:rPr>
              <w:t xml:space="preserve"> </w:t>
            </w:r>
            <w:r w:rsidRPr="00C92DF6">
              <w:rPr>
                <w:rFonts w:ascii="Calibri" w:hAnsi="Calibri" w:cs="Calibri"/>
                <w:color w:val="000000"/>
                <w:sz w:val="21"/>
                <w:szCs w:val="21"/>
              </w:rPr>
              <w:t>marine pollution of all kinds, in particular from land</w:t>
            </w:r>
            <w:r>
              <w:rPr>
                <w:rFonts w:ascii="Calibri" w:hAnsi="Calibri" w:cs="Calibri"/>
                <w:color w:val="000000"/>
                <w:sz w:val="21"/>
                <w:szCs w:val="21"/>
              </w:rPr>
              <w:t>-</w:t>
            </w:r>
            <w:r w:rsidRPr="00C92DF6">
              <w:rPr>
                <w:rFonts w:ascii="Calibri" w:hAnsi="Calibri" w:cs="Calibri"/>
                <w:color w:val="000000"/>
                <w:sz w:val="21"/>
                <w:szCs w:val="21"/>
              </w:rPr>
              <w:t>based activities, including marine debris and</w:t>
            </w:r>
            <w:r>
              <w:rPr>
                <w:rFonts w:ascii="Calibri" w:hAnsi="Calibri" w:cs="Calibri"/>
                <w:color w:val="000000"/>
                <w:sz w:val="21"/>
                <w:szCs w:val="21"/>
              </w:rPr>
              <w:t xml:space="preserve"> </w:t>
            </w:r>
            <w:r w:rsidRPr="00C92DF6">
              <w:rPr>
                <w:rFonts w:ascii="Calibri" w:hAnsi="Calibri" w:cs="Calibri"/>
                <w:color w:val="000000"/>
                <w:sz w:val="21"/>
                <w:szCs w:val="21"/>
              </w:rPr>
              <w:t>nutrient pollution</w:t>
            </w:r>
          </w:p>
        </w:tc>
      </w:tr>
      <w:tr w:rsidR="00FB54EA" w:rsidRPr="007B0774" w14:paraId="0615ACDB" w14:textId="77777777" w:rsidTr="00C92DF6">
        <w:trPr>
          <w:trHeight w:val="359"/>
        </w:trPr>
        <w:tc>
          <w:tcPr>
            <w:tcW w:w="1165" w:type="dxa"/>
          </w:tcPr>
          <w:p w14:paraId="25D0C25F" w14:textId="76CE2A42" w:rsidR="00FB54EA" w:rsidRPr="005E0975" w:rsidRDefault="00C92DF6" w:rsidP="00FB54EA">
            <w:pPr>
              <w:autoSpaceDE w:val="0"/>
              <w:autoSpaceDN w:val="0"/>
              <w:adjustRightInd w:val="0"/>
              <w:spacing w:after="120"/>
              <w:rPr>
                <w:rFonts w:ascii="Calibri" w:hAnsi="Calibri" w:cs="Calibri"/>
                <w:i/>
                <w:color w:val="2D75B6"/>
                <w:sz w:val="21"/>
                <w:szCs w:val="21"/>
              </w:rPr>
            </w:pPr>
            <w:r>
              <w:rPr>
                <w:rFonts w:ascii="Calibri" w:hAnsi="Calibri" w:cs="Calibri"/>
                <w:i/>
                <w:color w:val="2D75B6"/>
                <w:sz w:val="21"/>
                <w:szCs w:val="21"/>
              </w:rPr>
              <w:t>Indicator 14.1.1</w:t>
            </w:r>
          </w:p>
        </w:tc>
        <w:tc>
          <w:tcPr>
            <w:tcW w:w="8077" w:type="dxa"/>
          </w:tcPr>
          <w:p w14:paraId="54BD87F5" w14:textId="7EAE2187" w:rsidR="00FB54EA" w:rsidRPr="005E0975" w:rsidRDefault="00C92DF6" w:rsidP="00C92DF6">
            <w:pPr>
              <w:autoSpaceDE w:val="0"/>
              <w:autoSpaceDN w:val="0"/>
              <w:adjustRightInd w:val="0"/>
              <w:spacing w:after="120"/>
              <w:rPr>
                <w:rFonts w:ascii="Calibri" w:hAnsi="Calibri" w:cs="Calibri"/>
                <w:i/>
                <w:color w:val="2D75B6"/>
                <w:sz w:val="21"/>
                <w:szCs w:val="21"/>
              </w:rPr>
            </w:pPr>
            <w:r w:rsidRPr="00C92DF6">
              <w:rPr>
                <w:rFonts w:ascii="Calibri" w:hAnsi="Calibri" w:cs="Calibri"/>
                <w:i/>
                <w:color w:val="2D75B6"/>
                <w:sz w:val="21"/>
                <w:szCs w:val="21"/>
              </w:rPr>
              <w:t>Index of coastal eutrophication and</w:t>
            </w:r>
            <w:r>
              <w:rPr>
                <w:rFonts w:ascii="Calibri" w:hAnsi="Calibri" w:cs="Calibri"/>
                <w:i/>
                <w:color w:val="2D75B6"/>
                <w:sz w:val="21"/>
                <w:szCs w:val="21"/>
              </w:rPr>
              <w:t xml:space="preserve"> </w:t>
            </w:r>
            <w:r w:rsidRPr="00C92DF6">
              <w:rPr>
                <w:rFonts w:ascii="Calibri" w:hAnsi="Calibri" w:cs="Calibri"/>
                <w:i/>
                <w:color w:val="2D75B6"/>
                <w:sz w:val="21"/>
                <w:szCs w:val="21"/>
              </w:rPr>
              <w:t>floating plastic debris density</w:t>
            </w:r>
          </w:p>
        </w:tc>
      </w:tr>
    </w:tbl>
    <w:p w14:paraId="7345E0F5" w14:textId="4E49C820" w:rsidR="00F67A61" w:rsidRDefault="00F67A61" w:rsidP="00E52703"/>
    <w:p w14:paraId="294D3BB1" w14:textId="58E20E27" w:rsidR="00972886" w:rsidRPr="009B1BD5" w:rsidRDefault="00F4626C" w:rsidP="00E52703">
      <w:r w:rsidRPr="009B1BD5">
        <w:t>The objective of th</w:t>
      </w:r>
      <w:r w:rsidR="0094720C" w:rsidRPr="009B1BD5">
        <w:t>is document</w:t>
      </w:r>
      <w:r w:rsidRPr="009B1BD5">
        <w:t xml:space="preserve"> is to provide guidance and training on how to measure and use national chemicals and waste indicators, including data disaggregation, statisti</w:t>
      </w:r>
      <w:r w:rsidR="0042165B" w:rsidRPr="009B1BD5">
        <w:t xml:space="preserve">cal standards and methodologies, in order to improve the level and quality of reporting. </w:t>
      </w:r>
      <w:r w:rsidRPr="009B1BD5">
        <w:t xml:space="preserve"> </w:t>
      </w:r>
    </w:p>
    <w:p w14:paraId="12F7B3B8" w14:textId="77777777" w:rsidR="00F4626C" w:rsidRPr="009B1BD5" w:rsidRDefault="005C6D4F" w:rsidP="005C6D4F">
      <w:r w:rsidRPr="009B1BD5">
        <w:t xml:space="preserve">It </w:t>
      </w:r>
      <w:r w:rsidR="00893385" w:rsidRPr="009B1BD5">
        <w:t>includes</w:t>
      </w:r>
      <w:r w:rsidR="00F4626C" w:rsidRPr="009B1BD5">
        <w:t xml:space="preserve"> a literature review and current reporting status on related data</w:t>
      </w:r>
      <w:r w:rsidR="0039062A" w:rsidRPr="009B1BD5">
        <w:t xml:space="preserve"> (Annex I)</w:t>
      </w:r>
      <w:r w:rsidR="00F4626C" w:rsidRPr="009B1BD5">
        <w:t xml:space="preserve">, as well as a first methodology on how to measure these indicators. </w:t>
      </w:r>
    </w:p>
    <w:p w14:paraId="2CB4392D" w14:textId="5AC851A1" w:rsidR="00F171C4" w:rsidRDefault="00893385" w:rsidP="00F171C4">
      <w:r w:rsidRPr="009B1BD5">
        <w:t>The G</w:t>
      </w:r>
      <w:r w:rsidR="00F4626C" w:rsidRPr="009B1BD5">
        <w:t xml:space="preserve">uidance also </w:t>
      </w:r>
      <w:r w:rsidRPr="009B1BD5">
        <w:t>provides</w:t>
      </w:r>
      <w:r w:rsidR="00A26456" w:rsidRPr="009B1BD5">
        <w:t>, in Annex</w:t>
      </w:r>
      <w:r w:rsidR="0039062A" w:rsidRPr="009B1BD5">
        <w:t xml:space="preserve"> II</w:t>
      </w:r>
      <w:r w:rsidR="0045445D">
        <w:t>I</w:t>
      </w:r>
      <w:r w:rsidR="00A26456" w:rsidRPr="009B1BD5">
        <w:t>,</w:t>
      </w:r>
      <w:r w:rsidR="00F4626C" w:rsidRPr="009B1BD5">
        <w:t xml:space="preserve"> </w:t>
      </w:r>
      <w:r w:rsidR="00A26456" w:rsidRPr="009B1BD5">
        <w:t xml:space="preserve">a </w:t>
      </w:r>
      <w:r w:rsidR="00F4626C" w:rsidRPr="009B1BD5">
        <w:t>data assessment tool</w:t>
      </w:r>
      <w:r w:rsidR="00A26456" w:rsidRPr="009B1BD5">
        <w:t xml:space="preserve"> which can be used by countries interested in conducting a self-assessment of the priorities and gaps in developing a system for national monitoring of wast</w:t>
      </w:r>
      <w:r w:rsidR="00F67A61">
        <w:t>e.</w:t>
      </w:r>
      <w:r w:rsidR="00F171C4">
        <w:t xml:space="preserve"> For all the indicators in this document, a progressive monitoring approach is proposed. The progressive monitoring approach </w:t>
      </w:r>
      <w:r w:rsidR="0062101F">
        <w:t>will use three levels of data</w:t>
      </w:r>
    </w:p>
    <w:p w14:paraId="39861BA7" w14:textId="46F553D1" w:rsidR="0062101F" w:rsidRPr="0062101F" w:rsidRDefault="0062101F" w:rsidP="00D56C91">
      <w:pPr>
        <w:pStyle w:val="ListParagraph"/>
        <w:numPr>
          <w:ilvl w:val="0"/>
          <w:numId w:val="30"/>
        </w:numPr>
        <w:rPr>
          <w:b/>
          <w:i/>
        </w:rPr>
      </w:pPr>
      <w:r w:rsidRPr="00933311">
        <w:rPr>
          <w:b/>
        </w:rPr>
        <w:t>Level I</w:t>
      </w:r>
      <w:r>
        <w:rPr>
          <w:b/>
        </w:rPr>
        <w:t>:</w:t>
      </w:r>
      <w:r w:rsidRPr="009B1BD5">
        <w:t xml:space="preserve"> accessible to all countries, </w:t>
      </w:r>
      <w:r>
        <w:t xml:space="preserve">based on globally modelling of existing data which can be used in order to estimate data for all countries.  </w:t>
      </w:r>
    </w:p>
    <w:p w14:paraId="3E5A1EA0" w14:textId="224C19BC" w:rsidR="0062101F" w:rsidRPr="009B1BD5" w:rsidRDefault="0062101F" w:rsidP="00D56C91">
      <w:pPr>
        <w:pStyle w:val="ListParagraph"/>
        <w:numPr>
          <w:ilvl w:val="0"/>
          <w:numId w:val="30"/>
        </w:numPr>
        <w:rPr>
          <w:b/>
          <w:i/>
        </w:rPr>
      </w:pPr>
      <w:r>
        <w:rPr>
          <w:b/>
        </w:rPr>
        <w:t xml:space="preserve">Level II: </w:t>
      </w:r>
      <w:r>
        <w:rPr>
          <w:bCs/>
        </w:rPr>
        <w:t xml:space="preserve">core indicators which are recommended for all countries to compile nationally, this will be globally collected for SDG reporting. </w:t>
      </w:r>
      <w:r>
        <w:t xml:space="preserve">  </w:t>
      </w:r>
    </w:p>
    <w:p w14:paraId="2255B9F7" w14:textId="3905E1A5" w:rsidR="0062101F" w:rsidRPr="0062101F" w:rsidRDefault="0062101F" w:rsidP="00D56C91">
      <w:pPr>
        <w:pStyle w:val="ListParagraph"/>
        <w:numPr>
          <w:ilvl w:val="0"/>
          <w:numId w:val="30"/>
        </w:numPr>
      </w:pPr>
      <w:r w:rsidRPr="00933311">
        <w:rPr>
          <w:b/>
        </w:rPr>
        <w:t>Level II</w:t>
      </w:r>
      <w:r>
        <w:rPr>
          <w:b/>
        </w:rPr>
        <w:t>I:</w:t>
      </w:r>
      <w:r w:rsidRPr="009B1BD5">
        <w:t xml:space="preserve"> includes </w:t>
      </w:r>
      <w:r>
        <w:t xml:space="preserve">proposed supplementary </w:t>
      </w:r>
      <w:r w:rsidRPr="009B1BD5">
        <w:t>indicator</w:t>
      </w:r>
      <w:r>
        <w:t>s and</w:t>
      </w:r>
      <w:r w:rsidRPr="009B1BD5">
        <w:t xml:space="preserve"> disaggregation </w:t>
      </w:r>
      <w:r>
        <w:t>which are useful for</w:t>
      </w:r>
      <w:r w:rsidRPr="009B1BD5">
        <w:t xml:space="preserve"> inform</w:t>
      </w:r>
      <w:r>
        <w:t>ing national</w:t>
      </w:r>
      <w:r w:rsidRPr="009B1BD5">
        <w:t xml:space="preserve"> policy and decision-making</w:t>
      </w:r>
      <w:r>
        <w:t>; however, will not be part of the core data reporting at the global level.</w:t>
      </w:r>
    </w:p>
    <w:p w14:paraId="70F5B89F" w14:textId="27C4862F" w:rsidR="001F362C" w:rsidRDefault="0062101F" w:rsidP="0062101F">
      <w:r>
        <w:t xml:space="preserve">Note that in the context of the SDGs, all level 1 data will be shared with national statistical offices and other relevant authorities for in-country validation. </w:t>
      </w:r>
    </w:p>
    <w:p w14:paraId="395C7744" w14:textId="77777777" w:rsidR="001F362C" w:rsidRDefault="001F362C">
      <w:r>
        <w:br w:type="page"/>
      </w:r>
    </w:p>
    <w:p w14:paraId="0269BD18" w14:textId="22E62636" w:rsidR="00F52B9F" w:rsidRPr="009B1BD5" w:rsidRDefault="005D7538" w:rsidP="007C3DDF">
      <w:pPr>
        <w:pStyle w:val="Heading1"/>
      </w:pPr>
      <w:bookmarkStart w:id="8" w:name="_Toc24635514"/>
      <w:r>
        <w:lastRenderedPageBreak/>
        <w:t>Links with existing initiatives</w:t>
      </w:r>
      <w:bookmarkEnd w:id="8"/>
    </w:p>
    <w:p w14:paraId="55298194" w14:textId="6782EEB9" w:rsidR="0042165B" w:rsidRDefault="0042165B" w:rsidP="007B0774">
      <w:r w:rsidRPr="007B0774">
        <w:t>This chapter includes general conclusions based on the main provisions of the existing Multilateral Environmental Agreements</w:t>
      </w:r>
      <w:r w:rsidR="000E1F96" w:rsidRPr="007B0774">
        <w:t xml:space="preserve"> (MEAs)</w:t>
      </w:r>
      <w:r w:rsidRPr="007B0774">
        <w:t xml:space="preserve">, metadata and statistical standards, as well as other initiatives (box below) relevant for indicating the impact of chemicals and waste on the environment and human health. </w:t>
      </w:r>
    </w:p>
    <w:p w14:paraId="355E2DDA" w14:textId="4A10554E" w:rsidR="005E0975" w:rsidRDefault="003E18B1" w:rsidP="007B0774">
      <w:r>
        <w:rPr>
          <w:noProof/>
        </w:rPr>
        <mc:AlternateContent>
          <mc:Choice Requires="wps">
            <w:drawing>
              <wp:anchor distT="0" distB="0" distL="114300" distR="114300" simplePos="0" relativeHeight="251658242" behindDoc="0" locked="0" layoutInCell="1" allowOverlap="1" wp14:anchorId="306F9C31" wp14:editId="3280821C">
                <wp:simplePos x="0" y="0"/>
                <wp:positionH relativeFrom="column">
                  <wp:posOffset>-12467</wp:posOffset>
                </wp:positionH>
                <wp:positionV relativeFrom="paragraph">
                  <wp:posOffset>51750</wp:posOffset>
                </wp:positionV>
                <wp:extent cx="5949950" cy="3594566"/>
                <wp:effectExtent l="12700" t="12700" r="19050" b="12700"/>
                <wp:wrapNone/>
                <wp:docPr id="17" name="テキスト ボックス 17"/>
                <wp:cNvGraphicFramePr/>
                <a:graphic xmlns:a="http://schemas.openxmlformats.org/drawingml/2006/main">
                  <a:graphicData uri="http://schemas.microsoft.com/office/word/2010/wordprocessingShape">
                    <wps:wsp>
                      <wps:cNvSpPr txBox="1"/>
                      <wps:spPr>
                        <a:xfrm>
                          <a:off x="0" y="0"/>
                          <a:ext cx="5949950" cy="3594566"/>
                        </a:xfrm>
                        <a:prstGeom prst="rect">
                          <a:avLst/>
                        </a:prstGeom>
                        <a:solidFill>
                          <a:schemeClr val="lt1">
                            <a:alpha val="0"/>
                          </a:schemeClr>
                        </a:solidFill>
                        <a:ln w="25400">
                          <a:solidFill>
                            <a:srgbClr val="2D75B6"/>
                          </a:solidFill>
                        </a:ln>
                      </wps:spPr>
                      <wps:txbx>
                        <w:txbxContent>
                          <w:p w14:paraId="79BBF398" w14:textId="3AE89D3B" w:rsidR="00AD7590" w:rsidRDefault="00AD7590">
                            <w:pPr>
                              <w:rPr>
                                <w:b/>
                                <w:bCs/>
                              </w:rPr>
                            </w:pPr>
                            <w:r w:rsidRPr="003E18B1">
                              <w:rPr>
                                <w:b/>
                                <w:bCs/>
                                <w:sz w:val="24"/>
                                <w:szCs w:val="24"/>
                              </w:rPr>
                              <w:t>Indicator for the impact of chemicals and waste on the Environment</w:t>
                            </w:r>
                          </w:p>
                          <w:p w14:paraId="0CACC6C1" w14:textId="08E4C06C" w:rsidR="00AD7590" w:rsidRPr="003E18B1" w:rsidRDefault="00AD7590">
                            <w:pPr>
                              <w:rPr>
                                <w:b/>
                                <w:bCs/>
                              </w:rPr>
                            </w:pPr>
                          </w:p>
                          <w:p w14:paraId="620FD660" w14:textId="4AB6967F" w:rsidR="00AD7590" w:rsidRDefault="00AD7590"/>
                          <w:p w14:paraId="5B812C33" w14:textId="59B866DE" w:rsidR="00AD7590" w:rsidRDefault="00AD7590"/>
                          <w:p w14:paraId="06E0318C" w14:textId="124F3F99" w:rsidR="00AD7590" w:rsidRDefault="00AD7590"/>
                          <w:p w14:paraId="70041C69" w14:textId="77777777" w:rsidR="00AD7590" w:rsidRDefault="00AD759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6F9C31" id="テキスト ボックス 17" o:spid="_x0000_s1028" type="#_x0000_t202" style="position:absolute;margin-left:-1pt;margin-top:4.05pt;width:468.5pt;height:283.0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" fillcolor="white [3201]" strokecolor="#2d75b6" strokeweight="2pt">
                <v:fill opacity="0"/>
                <v:textbox>
                  <w:txbxContent>
                    <w:p w14:paraId="79BBF398" w14:textId="3AE89D3B" w:rsidR="00AD7590" w:rsidRDefault="00AD7590">
                      <w:pPr>
                        <w:rPr>
                          <w:b/>
                          <w:bCs/>
                        </w:rPr>
                      </w:pPr>
                      <w:r w:rsidRPr="003E18B1">
                        <w:rPr>
                          <w:b/>
                          <w:bCs/>
                          <w:sz w:val="24"/>
                          <w:szCs w:val="24"/>
                        </w:rPr>
                        <w:t>Indicator for the impact of chemicals and waste on the Environment</w:t>
                      </w:r>
                    </w:p>
                    <w:p w14:paraId="0CACC6C1" w14:textId="08E4C06C" w:rsidR="00AD7590" w:rsidRPr="003E18B1" w:rsidRDefault="00AD7590">
                      <w:pPr>
                        <w:rPr>
                          <w:b/>
                          <w:bCs/>
                        </w:rPr>
                      </w:pPr>
                    </w:p>
                    <w:p w14:paraId="620FD660" w14:textId="4AB6967F" w:rsidR="00AD7590" w:rsidRDefault="00AD7590"/>
                    <w:p w14:paraId="5B812C33" w14:textId="59B866DE" w:rsidR="00AD7590" w:rsidRDefault="00AD7590"/>
                    <w:p w14:paraId="06E0318C" w14:textId="124F3F99" w:rsidR="00AD7590" w:rsidRDefault="00AD7590"/>
                    <w:p w14:paraId="70041C69" w14:textId="77777777" w:rsidR="00AD7590" w:rsidRDefault="00AD7590"/>
                  </w:txbxContent>
                </v:textbox>
              </v:shape>
            </w:pict>
          </mc:Fallback>
        </mc:AlternateContent>
      </w:r>
    </w:p>
    <w:p w14:paraId="3A4CCE5E" w14:textId="200C29D3" w:rsidR="00EA1F01" w:rsidRDefault="00B115FA" w:rsidP="007B0774">
      <w:r>
        <w:rPr>
          <w:noProof/>
        </w:rPr>
        <mc:AlternateContent>
          <mc:Choice Requires="wps">
            <w:drawing>
              <wp:anchor distT="0" distB="0" distL="114300" distR="114300" simplePos="0" relativeHeight="251658243" behindDoc="0" locked="0" layoutInCell="1" allowOverlap="1" wp14:anchorId="4B317EDF" wp14:editId="070C42DE">
                <wp:simplePos x="0" y="0"/>
                <wp:positionH relativeFrom="column">
                  <wp:posOffset>158034</wp:posOffset>
                </wp:positionH>
                <wp:positionV relativeFrom="paragraph">
                  <wp:posOffset>224172</wp:posOffset>
                </wp:positionV>
                <wp:extent cx="2630885" cy="2879725"/>
                <wp:effectExtent l="12700" t="12700" r="10795" b="15875"/>
                <wp:wrapNone/>
                <wp:docPr id="19" name="テキスト ボックス 19"/>
                <wp:cNvGraphicFramePr/>
                <a:graphic xmlns:a="http://schemas.openxmlformats.org/drawingml/2006/main">
                  <a:graphicData uri="http://schemas.microsoft.com/office/word/2010/wordprocessingShape">
                    <wps:wsp>
                      <wps:cNvSpPr txBox="1"/>
                      <wps:spPr>
                        <a:xfrm>
                          <a:off x="0" y="0"/>
                          <a:ext cx="2630885" cy="2879725"/>
                        </a:xfrm>
                        <a:prstGeom prst="rect">
                          <a:avLst/>
                        </a:prstGeom>
                        <a:solidFill>
                          <a:schemeClr val="lt1">
                            <a:alpha val="0"/>
                          </a:schemeClr>
                        </a:solidFill>
                        <a:ln w="19050">
                          <a:solidFill>
                            <a:schemeClr val="accent1">
                              <a:lumMod val="75000"/>
                            </a:schemeClr>
                          </a:solidFill>
                        </a:ln>
                      </wps:spPr>
                      <wps:txbx>
                        <w:txbxContent>
                          <w:p w14:paraId="6E650927" w14:textId="15C57F0D" w:rsidR="00AD7590" w:rsidRDefault="00AD7590" w:rsidP="003E18B1">
                            <w:pPr>
                              <w:rPr>
                                <w:b/>
                              </w:rPr>
                            </w:pPr>
                            <w:r w:rsidRPr="004B1BA3">
                              <w:rPr>
                                <w:b/>
                              </w:rPr>
                              <w:t>Multilateral Environmental Agreements</w:t>
                            </w:r>
                          </w:p>
                          <w:p w14:paraId="23E37B18" w14:textId="47BB4EB6" w:rsidR="00AD7590" w:rsidRDefault="00AD7590" w:rsidP="00D56C91">
                            <w:pPr>
                              <w:pStyle w:val="ListParagraph"/>
                              <w:numPr>
                                <w:ilvl w:val="0"/>
                                <w:numId w:val="33"/>
                              </w:numPr>
                              <w:spacing w:after="0" w:line="240" w:lineRule="auto"/>
                            </w:pPr>
                            <w:r>
                              <w:t>Basel Convention on the Control of Transboundary Movements of Hazardous Waste and their Disposal</w:t>
                            </w:r>
                          </w:p>
                          <w:p w14:paraId="68F61FFB" w14:textId="3A38C759" w:rsidR="00AD7590" w:rsidRDefault="00AD7590" w:rsidP="00D56C91">
                            <w:pPr>
                              <w:pStyle w:val="ListParagraph"/>
                              <w:numPr>
                                <w:ilvl w:val="0"/>
                                <w:numId w:val="33"/>
                              </w:numPr>
                              <w:spacing w:after="0" w:line="240" w:lineRule="auto"/>
                            </w:pPr>
                            <w:r>
                              <w:t>Stockholm Convention on Persistent Organic Pollutants (POPs)</w:t>
                            </w:r>
                          </w:p>
                          <w:p w14:paraId="4535DF56" w14:textId="5310535C" w:rsidR="00AD7590" w:rsidRDefault="00AD7590" w:rsidP="00D56C91">
                            <w:pPr>
                              <w:pStyle w:val="ListParagraph"/>
                              <w:numPr>
                                <w:ilvl w:val="0"/>
                                <w:numId w:val="33"/>
                              </w:numPr>
                              <w:spacing w:after="0" w:line="240" w:lineRule="auto"/>
                            </w:pPr>
                            <w:r>
                              <w:t>Rotterdam Convention on the Prior Informed Consent Procedure for Certain Hazardous Chemicals and Pesticides in International Trade</w:t>
                            </w:r>
                          </w:p>
                          <w:p w14:paraId="3EC5C973" w14:textId="19E5FFD3" w:rsidR="00AD7590" w:rsidRDefault="00AD7590" w:rsidP="00D56C91">
                            <w:pPr>
                              <w:pStyle w:val="ListParagraph"/>
                              <w:numPr>
                                <w:ilvl w:val="0"/>
                                <w:numId w:val="33"/>
                              </w:numPr>
                              <w:spacing w:after="0" w:line="240" w:lineRule="auto"/>
                            </w:pPr>
                            <w:r>
                              <w:t>Montreal Protocol on Substances that Deplete the Ozone Layer</w:t>
                            </w:r>
                          </w:p>
                          <w:p w14:paraId="72519832" w14:textId="27940803" w:rsidR="00AD7590" w:rsidRDefault="00AD7590" w:rsidP="00D56C91">
                            <w:pPr>
                              <w:pStyle w:val="ListParagraph"/>
                              <w:numPr>
                                <w:ilvl w:val="0"/>
                                <w:numId w:val="33"/>
                              </w:numPr>
                              <w:spacing w:after="0" w:line="240" w:lineRule="auto"/>
                            </w:pPr>
                            <w:r>
                              <w:t>Minamata Convention on Mercury Strategic Approach to International Chemicals Management (SAICM)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317EDF" id="テキスト ボックス 19" o:spid="_x0000_s1029" type="#_x0000_t202" style="position:absolute;margin-left:12.45pt;margin-top:17.65pt;width:207.15pt;height:226.7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" fillcolor="white [3201]" strokecolor="#2e74b5 [2404]" strokeweight="1.5pt">
                <v:fill opacity="0"/>
                <v:textbox>
                  <w:txbxContent>
                    <w:p w14:paraId="6E650927" w14:textId="15C57F0D" w:rsidR="00AD7590" w:rsidRDefault="00AD7590" w:rsidP="003E18B1">
                      <w:pPr>
                        <w:rPr>
                          <w:b/>
                        </w:rPr>
                      </w:pPr>
                      <w:r w:rsidRPr="004B1BA3">
                        <w:rPr>
                          <w:b/>
                        </w:rPr>
                        <w:t>Multilateral Environmental Agreements</w:t>
                      </w:r>
                    </w:p>
                    <w:p w14:paraId="23E37B18" w14:textId="47BB4EB6" w:rsidR="00AD7590" w:rsidRDefault="00AD7590" w:rsidP="00D56C91">
                      <w:pPr>
                        <w:pStyle w:val="ListParagraph"/>
                        <w:numPr>
                          <w:ilvl w:val="0"/>
                          <w:numId w:val="33"/>
                        </w:numPr>
                        <w:spacing w:after="0" w:line="240" w:lineRule="auto"/>
                      </w:pPr>
                      <w:r>
                        <w:t>Basel Convention on the Control of Transboundary Movements of Hazardous Waste and their Disposal</w:t>
                      </w:r>
                    </w:p>
                    <w:p w14:paraId="68F61FFB" w14:textId="3A38C759" w:rsidR="00AD7590" w:rsidRDefault="00AD7590" w:rsidP="00D56C91">
                      <w:pPr>
                        <w:pStyle w:val="ListParagraph"/>
                        <w:numPr>
                          <w:ilvl w:val="0"/>
                          <w:numId w:val="33"/>
                        </w:numPr>
                        <w:spacing w:after="0" w:line="240" w:lineRule="auto"/>
                      </w:pPr>
                      <w:r>
                        <w:t>Stockholm Convention on Persistent Organic Pollutants (POPs)</w:t>
                      </w:r>
                    </w:p>
                    <w:p w14:paraId="4535DF56" w14:textId="5310535C" w:rsidR="00AD7590" w:rsidRDefault="00AD7590" w:rsidP="00D56C91">
                      <w:pPr>
                        <w:pStyle w:val="ListParagraph"/>
                        <w:numPr>
                          <w:ilvl w:val="0"/>
                          <w:numId w:val="33"/>
                        </w:numPr>
                        <w:spacing w:after="0" w:line="240" w:lineRule="auto"/>
                      </w:pPr>
                      <w:r>
                        <w:t>Rotterdam Convention on the Prior Informed Consent Procedure for Certain Hazardous Chemicals and Pesticides in International Trade</w:t>
                      </w:r>
                    </w:p>
                    <w:p w14:paraId="3EC5C973" w14:textId="19E5FFD3" w:rsidR="00AD7590" w:rsidRDefault="00AD7590" w:rsidP="00D56C91">
                      <w:pPr>
                        <w:pStyle w:val="ListParagraph"/>
                        <w:numPr>
                          <w:ilvl w:val="0"/>
                          <w:numId w:val="33"/>
                        </w:numPr>
                        <w:spacing w:after="0" w:line="240" w:lineRule="auto"/>
                      </w:pPr>
                      <w:r>
                        <w:t>Montreal Protocol on Substances that Deplete the Ozone Layer</w:t>
                      </w:r>
                    </w:p>
                    <w:p w14:paraId="72519832" w14:textId="27940803" w:rsidR="00AD7590" w:rsidRDefault="00AD7590" w:rsidP="00D56C91">
                      <w:pPr>
                        <w:pStyle w:val="ListParagraph"/>
                        <w:numPr>
                          <w:ilvl w:val="0"/>
                          <w:numId w:val="33"/>
                        </w:numPr>
                        <w:spacing w:after="0" w:line="240" w:lineRule="auto"/>
                      </w:pPr>
                      <w:r>
                        <w:t>Minamata Convention on Mercury Strategic Approach to International Chemicals Management (SAICM)</w:t>
                      </w:r>
                    </w:p>
                  </w:txbxContent>
                </v:textbox>
              </v:shape>
            </w:pict>
          </mc:Fallback>
        </mc:AlternateContent>
      </w:r>
      <w:r>
        <w:rPr>
          <w:noProof/>
        </w:rPr>
        <mc:AlternateContent>
          <mc:Choice Requires="wps">
            <w:drawing>
              <wp:anchor distT="0" distB="0" distL="114300" distR="114300" simplePos="0" relativeHeight="251658244" behindDoc="0" locked="0" layoutInCell="1" allowOverlap="1" wp14:anchorId="061BE2D4" wp14:editId="7C6DF831">
                <wp:simplePos x="0" y="0"/>
                <wp:positionH relativeFrom="column">
                  <wp:posOffset>3017520</wp:posOffset>
                </wp:positionH>
                <wp:positionV relativeFrom="paragraph">
                  <wp:posOffset>224172</wp:posOffset>
                </wp:positionV>
                <wp:extent cx="2764319" cy="1350587"/>
                <wp:effectExtent l="12700" t="12700" r="17145" b="8890"/>
                <wp:wrapNone/>
                <wp:docPr id="20" name="テキスト ボックス 20"/>
                <wp:cNvGraphicFramePr/>
                <a:graphic xmlns:a="http://schemas.openxmlformats.org/drawingml/2006/main">
                  <a:graphicData uri="http://schemas.microsoft.com/office/word/2010/wordprocessingShape">
                    <wps:wsp>
                      <wps:cNvSpPr txBox="1"/>
                      <wps:spPr>
                        <a:xfrm>
                          <a:off x="0" y="0"/>
                          <a:ext cx="2764319" cy="1350587"/>
                        </a:xfrm>
                        <a:prstGeom prst="rect">
                          <a:avLst/>
                        </a:prstGeom>
                        <a:solidFill>
                          <a:schemeClr val="lt1">
                            <a:alpha val="0"/>
                          </a:schemeClr>
                        </a:solidFill>
                        <a:ln w="19050">
                          <a:solidFill>
                            <a:schemeClr val="accent1">
                              <a:lumMod val="75000"/>
                            </a:schemeClr>
                          </a:solidFill>
                        </a:ln>
                      </wps:spPr>
                      <wps:txbx>
                        <w:txbxContent>
                          <w:p w14:paraId="5F6630E0" w14:textId="5C85A5BF" w:rsidR="00AD7590" w:rsidRDefault="00AD7590" w:rsidP="003E18B1">
                            <w:pPr>
                              <w:ind w:rightChars="-123" w:right="-271"/>
                              <w:rPr>
                                <w:b/>
                              </w:rPr>
                            </w:pPr>
                            <w:r w:rsidRPr="004B1BA3">
                              <w:rPr>
                                <w:b/>
                              </w:rPr>
                              <w:t>Existing metadata and statistical standards</w:t>
                            </w:r>
                          </w:p>
                          <w:p w14:paraId="4F2AFCC9" w14:textId="0D2695E0" w:rsidR="00AD7590" w:rsidRDefault="00AD7590" w:rsidP="00D56C91">
                            <w:pPr>
                              <w:pStyle w:val="Header"/>
                              <w:numPr>
                                <w:ilvl w:val="0"/>
                                <w:numId w:val="34"/>
                              </w:numPr>
                              <w:tabs>
                                <w:tab w:val="clear" w:pos="4680"/>
                                <w:tab w:val="clear" w:pos="9360"/>
                              </w:tabs>
                              <w:spacing w:line="259" w:lineRule="auto"/>
                              <w:ind w:left="360"/>
                            </w:pPr>
                            <w:r>
                              <w:t>EUROSTAT</w:t>
                            </w:r>
                          </w:p>
                          <w:p w14:paraId="3F309A23" w14:textId="5146A60D" w:rsidR="00AD7590" w:rsidRDefault="00AD7590" w:rsidP="00D56C91">
                            <w:pPr>
                              <w:pStyle w:val="ListParagraph"/>
                              <w:numPr>
                                <w:ilvl w:val="0"/>
                                <w:numId w:val="34"/>
                              </w:numPr>
                              <w:spacing w:after="0" w:line="240" w:lineRule="auto"/>
                              <w:ind w:left="360"/>
                            </w:pPr>
                            <w:r>
                              <w:t>UNSD</w:t>
                            </w:r>
                          </w:p>
                          <w:p w14:paraId="469618DD" w14:textId="7540F2F0" w:rsidR="00AD7590" w:rsidRDefault="00AD7590" w:rsidP="00D56C91">
                            <w:pPr>
                              <w:pStyle w:val="ListParagraph"/>
                              <w:numPr>
                                <w:ilvl w:val="0"/>
                                <w:numId w:val="34"/>
                              </w:numPr>
                              <w:spacing w:after="0" w:line="240" w:lineRule="auto"/>
                              <w:ind w:left="360"/>
                            </w:pPr>
                            <w:r>
                              <w:t>UNECE</w:t>
                            </w:r>
                          </w:p>
                          <w:p w14:paraId="0744C28F" w14:textId="500F7852" w:rsidR="00AD7590" w:rsidRDefault="00AD7590" w:rsidP="00D56C91">
                            <w:pPr>
                              <w:pStyle w:val="ListParagraph"/>
                              <w:numPr>
                                <w:ilvl w:val="0"/>
                                <w:numId w:val="34"/>
                              </w:numPr>
                              <w:spacing w:after="0" w:line="240" w:lineRule="auto"/>
                              <w:ind w:left="360"/>
                            </w:pPr>
                            <w:r>
                              <w:t>OECD</w:t>
                            </w:r>
                          </w:p>
                          <w:p w14:paraId="73E8AD7B" w14:textId="7E837DAA" w:rsidR="00AD7590" w:rsidRDefault="00AD7590" w:rsidP="00D56C91">
                            <w:pPr>
                              <w:pStyle w:val="ListParagraph"/>
                              <w:numPr>
                                <w:ilvl w:val="0"/>
                                <w:numId w:val="34"/>
                              </w:numPr>
                              <w:ind w:left="360"/>
                            </w:pPr>
                            <w:r>
                              <w:t>Material Flow Accounts (MFA)</w:t>
                            </w:r>
                          </w:p>
                          <w:p w14:paraId="6E6DD7FD" w14:textId="77777777" w:rsidR="00AD7590" w:rsidRDefault="00AD7590" w:rsidP="003E18B1">
                            <w:pPr>
                              <w:ind w:rightChars="-123" w:right="-271"/>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1BE2D4" id="テキスト ボックス 20" o:spid="_x0000_s1030" type="#_x0000_t202" style="position:absolute;margin-left:237.6pt;margin-top:17.65pt;width:217.65pt;height:106.3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" fillcolor="white [3201]" strokecolor="#2e74b5 [2404]" strokeweight="1.5pt">
                <v:fill opacity="0"/>
                <v:textbox>
                  <w:txbxContent>
                    <w:p w14:paraId="5F6630E0" w14:textId="5C85A5BF" w:rsidR="00AD7590" w:rsidRDefault="00AD7590" w:rsidP="003E18B1">
                      <w:pPr>
                        <w:ind w:rightChars="-123" w:right="-271"/>
                        <w:rPr>
                          <w:b/>
                        </w:rPr>
                      </w:pPr>
                      <w:r w:rsidRPr="004B1BA3">
                        <w:rPr>
                          <w:b/>
                        </w:rPr>
                        <w:t>Existing metadata and statistical standards</w:t>
                      </w:r>
                    </w:p>
                    <w:p w14:paraId="4F2AFCC9" w14:textId="0D2695E0" w:rsidR="00AD7590" w:rsidRDefault="00AD7590" w:rsidP="00D56C91">
                      <w:pPr>
                        <w:pStyle w:val="Header"/>
                        <w:numPr>
                          <w:ilvl w:val="0"/>
                          <w:numId w:val="34"/>
                        </w:numPr>
                        <w:tabs>
                          <w:tab w:val="clear" w:pos="4680"/>
                          <w:tab w:val="clear" w:pos="9360"/>
                        </w:tabs>
                        <w:spacing w:line="259" w:lineRule="auto"/>
                        <w:ind w:left="360"/>
                      </w:pPr>
                      <w:r>
                        <w:t>EUROSTAT</w:t>
                      </w:r>
                    </w:p>
                    <w:p w14:paraId="3F309A23" w14:textId="5146A60D" w:rsidR="00AD7590" w:rsidRDefault="00AD7590" w:rsidP="00D56C91">
                      <w:pPr>
                        <w:pStyle w:val="ListParagraph"/>
                        <w:numPr>
                          <w:ilvl w:val="0"/>
                          <w:numId w:val="34"/>
                        </w:numPr>
                        <w:spacing w:after="0" w:line="240" w:lineRule="auto"/>
                        <w:ind w:left="360"/>
                      </w:pPr>
                      <w:r>
                        <w:t>UNSD</w:t>
                      </w:r>
                    </w:p>
                    <w:p w14:paraId="469618DD" w14:textId="7540F2F0" w:rsidR="00AD7590" w:rsidRDefault="00AD7590" w:rsidP="00D56C91">
                      <w:pPr>
                        <w:pStyle w:val="ListParagraph"/>
                        <w:numPr>
                          <w:ilvl w:val="0"/>
                          <w:numId w:val="34"/>
                        </w:numPr>
                        <w:spacing w:after="0" w:line="240" w:lineRule="auto"/>
                        <w:ind w:left="360"/>
                      </w:pPr>
                      <w:r>
                        <w:t>UNECE</w:t>
                      </w:r>
                    </w:p>
                    <w:p w14:paraId="0744C28F" w14:textId="500F7852" w:rsidR="00AD7590" w:rsidRDefault="00AD7590" w:rsidP="00D56C91">
                      <w:pPr>
                        <w:pStyle w:val="ListParagraph"/>
                        <w:numPr>
                          <w:ilvl w:val="0"/>
                          <w:numId w:val="34"/>
                        </w:numPr>
                        <w:spacing w:after="0" w:line="240" w:lineRule="auto"/>
                        <w:ind w:left="360"/>
                      </w:pPr>
                      <w:r>
                        <w:t>OECD</w:t>
                      </w:r>
                    </w:p>
                    <w:p w14:paraId="73E8AD7B" w14:textId="7E837DAA" w:rsidR="00AD7590" w:rsidRDefault="00AD7590" w:rsidP="00D56C91">
                      <w:pPr>
                        <w:pStyle w:val="ListParagraph"/>
                        <w:numPr>
                          <w:ilvl w:val="0"/>
                          <w:numId w:val="34"/>
                        </w:numPr>
                        <w:ind w:left="360"/>
                      </w:pPr>
                      <w:r>
                        <w:t>Material Flow Accounts (MFA)</w:t>
                      </w:r>
                    </w:p>
                    <w:p w14:paraId="6E6DD7FD" w14:textId="77777777" w:rsidR="00AD7590" w:rsidRDefault="00AD7590" w:rsidP="003E18B1">
                      <w:pPr>
                        <w:ind w:rightChars="-123" w:right="-271"/>
                      </w:pPr>
                    </w:p>
                  </w:txbxContent>
                </v:textbox>
              </v:shape>
            </w:pict>
          </mc:Fallback>
        </mc:AlternateContent>
      </w:r>
    </w:p>
    <w:p w14:paraId="1E8EBB75" w14:textId="0DAD528E" w:rsidR="00EA1F01" w:rsidRDefault="00EA1F01" w:rsidP="007B0774"/>
    <w:p w14:paraId="5706BA39" w14:textId="4D44CF54" w:rsidR="00EA1F01" w:rsidRDefault="00EA1F01" w:rsidP="007B0774"/>
    <w:p w14:paraId="4FFE81A5" w14:textId="63D296C4" w:rsidR="00EA1F01" w:rsidRPr="00EA1F01" w:rsidRDefault="00EA1F01" w:rsidP="007B0774">
      <w:pPr>
        <w:rPr>
          <w:lang w:eastAsia="ja-JP"/>
        </w:rPr>
      </w:pPr>
    </w:p>
    <w:p w14:paraId="022E923E" w14:textId="20EEC176" w:rsidR="00EA1F01" w:rsidRDefault="00EA1F01" w:rsidP="007B0774"/>
    <w:p w14:paraId="6C2DD043" w14:textId="028080B2" w:rsidR="00EA1F01" w:rsidRDefault="00EA1F01" w:rsidP="007B0774"/>
    <w:p w14:paraId="4C06CBF9" w14:textId="16D5E251" w:rsidR="00EA1F01" w:rsidRPr="00B115FA" w:rsidRDefault="00EA1F01" w:rsidP="007B0774">
      <w:pPr>
        <w:rPr>
          <w:lang w:eastAsia="ja-JP"/>
        </w:rPr>
      </w:pPr>
    </w:p>
    <w:p w14:paraId="198DF11A" w14:textId="630F7F68" w:rsidR="00EA1F01" w:rsidRDefault="00B115FA" w:rsidP="007B0774">
      <w:r>
        <w:rPr>
          <w:noProof/>
        </w:rPr>
        <mc:AlternateContent>
          <mc:Choice Requires="wps">
            <w:drawing>
              <wp:anchor distT="0" distB="0" distL="114300" distR="114300" simplePos="0" relativeHeight="251658245" behindDoc="0" locked="0" layoutInCell="1" allowOverlap="1" wp14:anchorId="1164652C" wp14:editId="21D75CD3">
                <wp:simplePos x="0" y="0"/>
                <wp:positionH relativeFrom="column">
                  <wp:posOffset>3017520</wp:posOffset>
                </wp:positionH>
                <wp:positionV relativeFrom="paragraph">
                  <wp:posOffset>144826</wp:posOffset>
                </wp:positionV>
                <wp:extent cx="2764319" cy="951577"/>
                <wp:effectExtent l="12700" t="12700" r="17145" b="13970"/>
                <wp:wrapNone/>
                <wp:docPr id="21" name="テキスト ボックス 21"/>
                <wp:cNvGraphicFramePr/>
                <a:graphic xmlns:a="http://schemas.openxmlformats.org/drawingml/2006/main">
                  <a:graphicData uri="http://schemas.microsoft.com/office/word/2010/wordprocessingShape">
                    <wps:wsp>
                      <wps:cNvSpPr txBox="1"/>
                      <wps:spPr>
                        <a:xfrm>
                          <a:off x="0" y="0"/>
                          <a:ext cx="2764319" cy="951577"/>
                        </a:xfrm>
                        <a:prstGeom prst="rect">
                          <a:avLst/>
                        </a:prstGeom>
                        <a:solidFill>
                          <a:schemeClr val="lt1">
                            <a:alpha val="0"/>
                          </a:schemeClr>
                        </a:solidFill>
                        <a:ln w="19050">
                          <a:solidFill>
                            <a:schemeClr val="accent1">
                              <a:lumMod val="75000"/>
                            </a:schemeClr>
                          </a:solidFill>
                        </a:ln>
                      </wps:spPr>
                      <wps:txbx>
                        <w:txbxContent>
                          <w:p w14:paraId="1D63BC19" w14:textId="5A2C032A" w:rsidR="00AD7590" w:rsidRDefault="00AD7590" w:rsidP="003E18B1">
                            <w:pPr>
                              <w:rPr>
                                <w:b/>
                              </w:rPr>
                            </w:pPr>
                            <w:r>
                              <w:rPr>
                                <w:rFonts w:hint="eastAsia"/>
                                <w:b/>
                                <w:lang w:eastAsia="ja-JP"/>
                              </w:rPr>
                              <w:t>Other Initiatives</w:t>
                            </w:r>
                          </w:p>
                          <w:p w14:paraId="24D6CD78" w14:textId="694996B5" w:rsidR="00AD7590" w:rsidRDefault="00AD7590" w:rsidP="00D56C91">
                            <w:pPr>
                              <w:pStyle w:val="ListParagraph"/>
                              <w:numPr>
                                <w:ilvl w:val="0"/>
                                <w:numId w:val="35"/>
                              </w:numPr>
                            </w:pPr>
                            <w:r>
                              <w:rPr>
                                <w:rFonts w:hint="eastAsia"/>
                                <w:lang w:eastAsia="ja-JP"/>
                              </w:rPr>
                              <w:t>W</w:t>
                            </w:r>
                            <w:r>
                              <w:t>orld Bank – What a Waste (WaW) publication</w:t>
                            </w:r>
                          </w:p>
                          <w:p w14:paraId="1633D38A" w14:textId="472797D0" w:rsidR="00AD7590" w:rsidRDefault="00AD7590" w:rsidP="00D56C91">
                            <w:pPr>
                              <w:pStyle w:val="ListParagraph"/>
                              <w:numPr>
                                <w:ilvl w:val="0"/>
                                <w:numId w:val="35"/>
                              </w:numPr>
                            </w:pPr>
                            <w:r>
                              <w:t>Waste Atlas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64652C" id="テキスト ボックス 21" o:spid="_x0000_s1031" type="#_x0000_t202" style="position:absolute;margin-left:237.6pt;margin-top:11.4pt;width:217.65pt;height:74.9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" fillcolor="white [3201]" strokecolor="#2e74b5 [2404]" strokeweight="1.5pt">
                <v:fill opacity="0"/>
                <v:textbox>
                  <w:txbxContent>
                    <w:p w14:paraId="1D63BC19" w14:textId="5A2C032A" w:rsidR="00AD7590" w:rsidRDefault="00AD7590" w:rsidP="003E18B1">
                      <w:pPr>
                        <w:rPr>
                          <w:b/>
                        </w:rPr>
                      </w:pPr>
                      <w:r>
                        <w:rPr>
                          <w:rFonts w:hint="eastAsia"/>
                          <w:b/>
                          <w:lang w:eastAsia="ja-JP"/>
                        </w:rPr>
                        <w:t>Other Initiatives</w:t>
                      </w:r>
                    </w:p>
                    <w:p w14:paraId="24D6CD78" w14:textId="694996B5" w:rsidR="00AD7590" w:rsidRDefault="00AD7590" w:rsidP="00D56C91">
                      <w:pPr>
                        <w:pStyle w:val="ListParagraph"/>
                        <w:numPr>
                          <w:ilvl w:val="0"/>
                          <w:numId w:val="35"/>
                        </w:numPr>
                      </w:pPr>
                      <w:r>
                        <w:rPr>
                          <w:rFonts w:hint="eastAsia"/>
                          <w:lang w:eastAsia="ja-JP"/>
                        </w:rPr>
                        <w:t>W</w:t>
                      </w:r>
                      <w:r>
                        <w:t>orld Bank – What a Waste (WaW) publication</w:t>
                      </w:r>
                    </w:p>
                    <w:p w14:paraId="1633D38A" w14:textId="472797D0" w:rsidR="00AD7590" w:rsidRDefault="00AD7590" w:rsidP="00D56C91">
                      <w:pPr>
                        <w:pStyle w:val="ListParagraph"/>
                        <w:numPr>
                          <w:ilvl w:val="0"/>
                          <w:numId w:val="35"/>
                        </w:numPr>
                      </w:pPr>
                      <w:r>
                        <w:t>Waste Atlas</w:t>
                      </w:r>
                    </w:p>
                  </w:txbxContent>
                </v:textbox>
              </v:shape>
            </w:pict>
          </mc:Fallback>
        </mc:AlternateContent>
      </w:r>
    </w:p>
    <w:p w14:paraId="133A687C" w14:textId="6497929E" w:rsidR="00EA1F01" w:rsidRDefault="00EA1F01" w:rsidP="007B0774"/>
    <w:p w14:paraId="6A7E2E97" w14:textId="25E0AF6F" w:rsidR="00EA1F01" w:rsidRDefault="00EA1F01" w:rsidP="003E18B1"/>
    <w:p w14:paraId="5FCF9117" w14:textId="37B70EB7" w:rsidR="003E18B1" w:rsidRDefault="003E18B1" w:rsidP="003E18B1"/>
    <w:p w14:paraId="4B7EB4C1" w14:textId="04BC50B6" w:rsidR="003E18B1" w:rsidRDefault="003E18B1" w:rsidP="003E18B1">
      <w:pPr>
        <w:rPr>
          <w:lang w:eastAsia="ja-JP"/>
        </w:rPr>
      </w:pPr>
    </w:p>
    <w:p w14:paraId="6A3985CC" w14:textId="7644544F" w:rsidR="0042165B" w:rsidRPr="009B1BD5" w:rsidRDefault="0042165B" w:rsidP="0042165B">
      <w:r w:rsidRPr="009B1BD5">
        <w:t>Information on the main provisions of the above-mentioned initiatives and current status of reporting on International level indicators on chemicals and waste, which are relevant for developing the SDG indicators</w:t>
      </w:r>
      <w:r w:rsidR="00E333E3">
        <w:t xml:space="preserve"> can be found in Annex I</w:t>
      </w:r>
      <w:r w:rsidRPr="009B1BD5">
        <w:t xml:space="preserve">. </w:t>
      </w:r>
    </w:p>
    <w:p w14:paraId="7EBF72A2" w14:textId="7AB02650" w:rsidR="0042165B" w:rsidRPr="009B1BD5" w:rsidRDefault="0042165B" w:rsidP="00933311">
      <w:r w:rsidRPr="009B1BD5">
        <w:t>Almost all United Nations Member States are party to at least one of these conventions. Under the current MEAs’ obligations, countries are requested to regularly report data and information related to hazardous waste, persistent organic pollutants and ozone depleting substances. The frequency of reporting differs from one convention to another and the national reports are usually submitted through an electronic reporting system. Reporting to the conventions and relevant international initiatives is a major source of data and information relevant to the follow-up and review of the environmental section of the 2030 Agenda on Sustainable Development. Unfortunately, many countries still fail to fully meet their reporting commitments under the key global MEAs on chemical and hazardous waste. Between 2010 and 2014, only 51% of Parties to the Stockholm Conventions, 57 % of Parties to the Basel Convention</w:t>
      </w:r>
      <w:r w:rsidR="00D30AEC" w:rsidRPr="009B1BD5">
        <w:t xml:space="preserve"> and 71</w:t>
      </w:r>
      <w:r w:rsidRPr="009B1BD5">
        <w:t xml:space="preserve"> % of Parties to the Rotterdam Convention provided the requested data and information. While all Parties reported to the Montreal Protocol</w:t>
      </w:r>
      <w:r w:rsidR="00615E41">
        <w:t>,</w:t>
      </w:r>
      <w:r w:rsidRPr="009B1BD5">
        <w:t xml:space="preserve"> </w:t>
      </w:r>
      <w:r w:rsidR="00615E41">
        <w:t>t</w:t>
      </w:r>
      <w:r w:rsidRPr="009B1BD5">
        <w:t xml:space="preserve">he majority had difficulties in providing complete national reports and/or provided data that was clearly erroneous or inconsistent. </w:t>
      </w:r>
    </w:p>
    <w:p w14:paraId="119DA9B7" w14:textId="4FF2AAE2" w:rsidR="0042165B" w:rsidRPr="009B1BD5" w:rsidRDefault="0042165B" w:rsidP="00B259D6">
      <w:pPr>
        <w:autoSpaceDE w:val="0"/>
        <w:autoSpaceDN w:val="0"/>
        <w:adjustRightInd w:val="0"/>
        <w:spacing w:after="0" w:line="240" w:lineRule="auto"/>
      </w:pPr>
      <w:r w:rsidRPr="009B1BD5">
        <w:t>The reduced number of reports submitted by countries and inconsistent data provided can be</w:t>
      </w:r>
      <w:r w:rsidR="00615E41">
        <w:t xml:space="preserve"> partly</w:t>
      </w:r>
      <w:r w:rsidRPr="009B1BD5">
        <w:t xml:space="preserve"> explained by the difficulties in accessing and using the electronic reporting tool</w:t>
      </w:r>
      <w:r w:rsidR="00A25062" w:rsidRPr="009B1BD5">
        <w:t>; reporting format</w:t>
      </w:r>
      <w:r w:rsidRPr="009B1BD5">
        <w:t xml:space="preserve">; </w:t>
      </w:r>
      <w:r w:rsidR="00A25062" w:rsidRPr="009B1BD5">
        <w:t xml:space="preserve">national circumstances; </w:t>
      </w:r>
      <w:r w:rsidRPr="009B1BD5">
        <w:t>lack of data availability or scattered among different institutions</w:t>
      </w:r>
      <w:r w:rsidR="00A25062" w:rsidRPr="009B1BD5">
        <w:t>; shortage of skilled personnel; financial constraints and lack of perceived benefits of reporting or consequences of lack of reporting</w:t>
      </w:r>
      <w:r w:rsidRPr="009B1BD5">
        <w:t xml:space="preserve">. Currently, a framework for ensuring collaboration between relevant institutions (Ministries of Environment, National Statistical Offices, Ministries of Finance and Planning, Ministries of Industry, Agriculture or Health, and others) is not present in many countries. </w:t>
      </w:r>
    </w:p>
    <w:p w14:paraId="4CE0138E" w14:textId="59F33D46" w:rsidR="00203816" w:rsidRDefault="00203816" w:rsidP="007C3DDF">
      <w:pPr>
        <w:pStyle w:val="Heading1"/>
      </w:pPr>
      <w:bookmarkStart w:id="9" w:name="_Toc24635515"/>
      <w:r>
        <w:t>Definitions</w:t>
      </w:r>
      <w:bookmarkEnd w:id="9"/>
    </w:p>
    <w:p w14:paraId="595B90C7" w14:textId="25F272EC" w:rsidR="00AD692C" w:rsidRPr="00AD692C" w:rsidRDefault="00AD692C" w:rsidP="006662A2">
      <w:pPr>
        <w:rPr>
          <w:bCs/>
        </w:rPr>
      </w:pPr>
      <w:r>
        <w:rPr>
          <w:bCs/>
        </w:rPr>
        <w:t>Definitions presented in this manual are included below in alphabetical order.</w:t>
      </w:r>
    </w:p>
    <w:p w14:paraId="070FF4C1" w14:textId="51E96D9A" w:rsidR="006662A2" w:rsidRDefault="006662A2" w:rsidP="006662A2">
      <w:r w:rsidRPr="009B1BD5">
        <w:rPr>
          <w:b/>
        </w:rPr>
        <w:t>Composting</w:t>
      </w:r>
      <w:r w:rsidRPr="009B1BD5">
        <w:t xml:space="preserve"> is a biological process that submits biodegradable waste to anaerobic or aerobic decomposition, and that results in a product that is recovered and can be used to increase soil fertility. (UNSD/</w:t>
      </w:r>
      <w:r w:rsidR="005A5B41">
        <w:t>UNEP</w:t>
      </w:r>
      <w:r w:rsidRPr="009B1BD5">
        <w:t xml:space="preserve"> Questionnaire </w:t>
      </w:r>
      <w:r w:rsidR="00C434CA" w:rsidRPr="009B1BD5">
        <w:t>201</w:t>
      </w:r>
      <w:r w:rsidR="00C434CA">
        <w:t>8</w:t>
      </w:r>
      <w:r w:rsidRPr="009B1BD5">
        <w:t>)</w:t>
      </w:r>
    </w:p>
    <w:p w14:paraId="4A7B0875" w14:textId="3FE03BC1" w:rsidR="00000704" w:rsidRPr="00000704" w:rsidRDefault="00000704" w:rsidP="00000704">
      <w:pPr>
        <w:pStyle w:val="NormalWeb"/>
        <w:shd w:val="clear" w:color="auto" w:fill="FFFFFF"/>
        <w:rPr>
          <w:rFonts w:asciiTheme="minorHAnsi" w:hAnsiTheme="minorHAnsi" w:cstheme="minorHAnsi"/>
          <w:color w:val="000000"/>
          <w:sz w:val="22"/>
          <w:szCs w:val="21"/>
          <w:lang w:eastAsia="ja-JP"/>
        </w:rPr>
      </w:pPr>
      <w:r w:rsidRPr="009B1BD5">
        <w:rPr>
          <w:rFonts w:asciiTheme="minorHAnsi" w:hAnsiTheme="minorHAnsi" w:cstheme="minorHAnsi"/>
          <w:b/>
          <w:color w:val="000000"/>
          <w:sz w:val="22"/>
          <w:szCs w:val="21"/>
          <w:lang w:eastAsia="ja-JP"/>
        </w:rPr>
        <w:t>Domestic Material Consumption (DMC)</w:t>
      </w:r>
      <w:r w:rsidRPr="009B1BD5">
        <w:rPr>
          <w:rFonts w:asciiTheme="minorHAnsi" w:hAnsiTheme="minorHAnsi" w:cstheme="minorHAnsi"/>
          <w:color w:val="000000"/>
          <w:sz w:val="22"/>
          <w:szCs w:val="21"/>
          <w:lang w:eastAsia="ja-JP"/>
        </w:rPr>
        <w:t xml:space="preserve"> is a standard material flow accounting (MFA) indicator and reports the apparent consumption of materials in a national economy. (UN Metadata 2018).</w:t>
      </w:r>
    </w:p>
    <w:p w14:paraId="21254973" w14:textId="77777777" w:rsidR="006662A2" w:rsidRPr="009B1BD5" w:rsidRDefault="006662A2" w:rsidP="006662A2">
      <w:r w:rsidRPr="005674D2">
        <w:rPr>
          <w:b/>
          <w:bCs/>
        </w:rPr>
        <w:t>Environmentally sound management (ESM) of hazardous waste</w:t>
      </w:r>
      <w:r w:rsidRPr="009B1BD5">
        <w:t xml:space="preserve"> is described within the Basel Convention</w:t>
      </w:r>
      <w:r>
        <w:t xml:space="preserve"> as </w:t>
      </w:r>
      <w:r w:rsidRPr="009B1BD5">
        <w:t xml:space="preserve">“taking all practicable steps to ensure that hazardous waste or other waste are managed in a manner which will protect human health and the environment against the adverse effects which may result from such waste”.  The Conference of the Parties </w:t>
      </w:r>
      <w:r>
        <w:t xml:space="preserve">(COP) </w:t>
      </w:r>
      <w:r w:rsidRPr="009B1BD5">
        <w:t>to the Basel Convention develops and adopts technical guidelines</w:t>
      </w:r>
      <w:r w:rsidRPr="009B1BD5">
        <w:rPr>
          <w:rStyle w:val="FootnoteReference"/>
        </w:rPr>
        <w:footnoteReference w:id="3"/>
      </w:r>
      <w:r w:rsidRPr="009B1BD5">
        <w:t xml:space="preserve"> for the environmentally sound management of various types of waste </w:t>
      </w:r>
      <w:r>
        <w:t>as grouped into</w:t>
      </w:r>
      <w:r w:rsidRPr="009B1BD5">
        <w:t xml:space="preserve"> ‘disposal’ and ‘recovery’ operations. Although not legally-binding, those technical guidelines provide the foundation upon which countries can operate at a standard that is not less environmentally sound than that required by the Basel Convention. The concept of ESM encompasses all of the management steps from inventorying, sampling, analysing</w:t>
      </w:r>
      <w:r>
        <w:t xml:space="preserve"> and</w:t>
      </w:r>
      <w:r w:rsidRPr="009B1BD5">
        <w:t xml:space="preserve"> monitoring to handling, collection, packaging, labelling, transportation, storage and environmentally sound disposal. The technical guidelines adopted by the COP provide guidance on all mentioned steps.</w:t>
      </w:r>
      <w:r>
        <w:t xml:space="preserve"> As per the Basel Convention, countries may define their own standards for sound treatment of hazardous waste, based on their national context.</w:t>
      </w:r>
    </w:p>
    <w:p w14:paraId="64DE8D78" w14:textId="77777777" w:rsidR="00000704" w:rsidRPr="009B1BD5" w:rsidRDefault="00000704" w:rsidP="00000704">
      <w:pPr>
        <w:rPr>
          <w:rFonts w:cstheme="minorHAnsi"/>
        </w:rPr>
      </w:pPr>
      <w:r w:rsidRPr="009B1BD5">
        <w:rPr>
          <w:rFonts w:cstheme="minorHAnsi"/>
          <w:b/>
        </w:rPr>
        <w:t>Extended Producer Responsibility</w:t>
      </w:r>
      <w:r w:rsidRPr="009B1BD5">
        <w:rPr>
          <w:rFonts w:cstheme="minorHAnsi"/>
        </w:rPr>
        <w:t xml:space="preserve"> </w:t>
      </w:r>
      <w:r w:rsidRPr="008E4108">
        <w:rPr>
          <w:rFonts w:cstheme="minorHAnsi"/>
          <w:b/>
          <w:bCs/>
        </w:rPr>
        <w:t>(EPR)</w:t>
      </w:r>
      <w:r w:rsidRPr="009B1BD5">
        <w:rPr>
          <w:rFonts w:cstheme="minorHAnsi"/>
        </w:rPr>
        <w:t xml:space="preserve"> is an environmental policy approach in which a producer’s responsibility for a product is extended to the post-consumer stage of a product’s life cycle. </w:t>
      </w:r>
      <w:r w:rsidRPr="009B1BD5">
        <w:rPr>
          <w:rStyle w:val="FootnoteReference"/>
          <w:rFonts w:cstheme="minorHAnsi"/>
        </w:rPr>
        <w:footnoteReference w:id="4"/>
      </w:r>
      <w:r w:rsidRPr="009B1BD5">
        <w:rPr>
          <w:rFonts w:cstheme="minorHAnsi"/>
        </w:rPr>
        <w:t xml:space="preserve"> </w:t>
      </w:r>
    </w:p>
    <w:p w14:paraId="02145257" w14:textId="77777777" w:rsidR="00000704" w:rsidRPr="00362C88" w:rsidRDefault="00000704" w:rsidP="00000704">
      <w:r w:rsidRPr="00767542">
        <w:rPr>
          <w:b/>
        </w:rPr>
        <w:t>Food:</w:t>
      </w:r>
      <w:r>
        <w:rPr>
          <w:bCs/>
        </w:rPr>
        <w:t xml:space="preserve"> </w:t>
      </w:r>
      <w:r w:rsidRPr="00362C88">
        <w:t>Any substance—whether processed, semi-processed, or raw—that is intended for human consumption. “Food”</w:t>
      </w:r>
      <w:r>
        <w:rPr>
          <w:bCs/>
        </w:rPr>
        <w:t xml:space="preserve"> </w:t>
      </w:r>
      <w:r w:rsidRPr="00362C88">
        <w:t>includes drink, and any substance that has been used in the manufacture, preparation, or treatment of food. “Food” also</w:t>
      </w:r>
      <w:r>
        <w:rPr>
          <w:bCs/>
        </w:rPr>
        <w:t xml:space="preserve"> </w:t>
      </w:r>
      <w:r w:rsidRPr="00362C88">
        <w:t>includes material that has spoiled and is therefore no longer fit for human consumption. It does not include cosmetics,</w:t>
      </w:r>
      <w:r>
        <w:rPr>
          <w:bCs/>
        </w:rPr>
        <w:t xml:space="preserve"> </w:t>
      </w:r>
      <w:r w:rsidRPr="00362C88">
        <w:t>tobacco, or substances used only as drugs. It does not include processing agents used along the food supply chain, for</w:t>
      </w:r>
      <w:r>
        <w:rPr>
          <w:bCs/>
        </w:rPr>
        <w:t xml:space="preserve"> </w:t>
      </w:r>
      <w:r w:rsidRPr="00362C88">
        <w:t>example, water to clean or cook raw materials in factories or at home.</w:t>
      </w:r>
    </w:p>
    <w:p w14:paraId="70F8FB6B" w14:textId="77777777" w:rsidR="006662A2" w:rsidRPr="009B1BD5" w:rsidRDefault="006662A2" w:rsidP="006662A2">
      <w:r>
        <w:rPr>
          <w:b/>
        </w:rPr>
        <w:t>H</w:t>
      </w:r>
      <w:r w:rsidRPr="009B1BD5">
        <w:rPr>
          <w:b/>
        </w:rPr>
        <w:t>azardous waste</w:t>
      </w:r>
      <w:r w:rsidRPr="009B1BD5">
        <w:t xml:space="preserve"> is waste with properties that make it hazardous or capable of having a harmful effect on human health or the environment. Hazardous waste is generated from many sources, ranging from industrial manufacturing process waste to</w:t>
      </w:r>
      <w:r>
        <w:t xml:space="preserve"> domestic items such as</w:t>
      </w:r>
      <w:r w:rsidRPr="009B1BD5">
        <w:t xml:space="preserve"> batteries and may come in many forms, including liquids, solids, gases and sludge. They can be discarded as commercial products, like cleaning fluids or pesticides or the by-products of manufacturing processes.</w:t>
      </w:r>
    </w:p>
    <w:p w14:paraId="1AD2312F" w14:textId="77777777" w:rsidR="006662A2" w:rsidRDefault="006662A2" w:rsidP="006662A2">
      <w:r w:rsidRPr="009B1BD5">
        <w:t xml:space="preserve">In developing </w:t>
      </w:r>
      <w:r>
        <w:t>I</w:t>
      </w:r>
      <w:r w:rsidRPr="009B1BD5">
        <w:t xml:space="preserve">ndicator 12.4.2, </w:t>
      </w:r>
      <w:r>
        <w:t xml:space="preserve">the </w:t>
      </w:r>
      <w:r w:rsidRPr="009B1BD5">
        <w:t xml:space="preserve">definition </w:t>
      </w:r>
      <w:r>
        <w:t xml:space="preserve">of </w:t>
      </w:r>
      <w:r w:rsidRPr="009B1BD5">
        <w:t>Hazardous waste</w:t>
      </w:r>
      <w:r w:rsidRPr="009B1BD5">
        <w:rPr>
          <w:b/>
        </w:rPr>
        <w:t xml:space="preserve"> </w:t>
      </w:r>
      <w:r w:rsidRPr="009B1BD5">
        <w:t xml:space="preserve">definition will be based on the </w:t>
      </w:r>
      <w:r>
        <w:t xml:space="preserve">definition in </w:t>
      </w:r>
      <w:r w:rsidRPr="009B1BD5">
        <w:t>the Basel Convention</w:t>
      </w:r>
      <w:r w:rsidRPr="009B1BD5">
        <w:rPr>
          <w:rStyle w:val="FootnoteReference"/>
        </w:rPr>
        <w:footnoteReference w:id="5"/>
      </w:r>
      <w:r>
        <w:t xml:space="preserve"> (Article 1, paragraph 1(a)).</w:t>
      </w:r>
    </w:p>
    <w:p w14:paraId="0CB58E8D" w14:textId="77777777" w:rsidR="006662A2" w:rsidRPr="009B1BD5" w:rsidRDefault="006662A2" w:rsidP="006662A2">
      <w:r w:rsidRPr="009B1BD5">
        <w:t>Waste listed in Annex VIII</w:t>
      </w:r>
      <w:r>
        <w:t xml:space="preserve"> of the Basel Convention</w:t>
      </w:r>
      <w:r w:rsidRPr="009B1BD5">
        <w:t xml:space="preserve"> are presumed to be hazardous, while waste listed in Annex IX are presumed not</w:t>
      </w:r>
      <w:r>
        <w:t xml:space="preserve"> to</w:t>
      </w:r>
      <w:r w:rsidRPr="009B1BD5">
        <w:t xml:space="preserve"> be hazardous. </w:t>
      </w:r>
    </w:p>
    <w:p w14:paraId="2C2A6CB9" w14:textId="77777777" w:rsidR="006662A2" w:rsidRDefault="006662A2" w:rsidP="006662A2">
      <w:r w:rsidRPr="009B1BD5">
        <w:t>For the purpose of this indicator, due to comparability reasons, we exclud</w:t>
      </w:r>
      <w:r>
        <w:t>e</w:t>
      </w:r>
      <w:r w:rsidRPr="009B1BD5">
        <w:t xml:space="preserve"> additional waste considered hazardous as per national definitions, as provided by the Basel C</w:t>
      </w:r>
      <w:r>
        <w:t>o</w:t>
      </w:r>
      <w:r w:rsidRPr="009B1BD5">
        <w:t xml:space="preserve">nvention under Article 1, paragraph 1 (b). </w:t>
      </w:r>
    </w:p>
    <w:p w14:paraId="02EDABEF" w14:textId="77777777" w:rsidR="006662A2" w:rsidRPr="009B1BD5" w:rsidRDefault="006662A2" w:rsidP="006662A2">
      <w:r w:rsidRPr="009B1BD5">
        <w:rPr>
          <w:b/>
        </w:rPr>
        <w:t>Hazardous waste generated</w:t>
      </w:r>
      <w:r w:rsidRPr="009B1BD5">
        <w:t xml:space="preserve"> refers to the quantity of hazardous waste (as per the definition above) that is generated within the country during the reported year, prior to any activity such as collection, preparation for reuse, treatment, recovery, including recycling, or export, no matter the destination of this waste. In case waste that are not covered under the above definition, but are defined as, or are considered to be hazardous waste by </w:t>
      </w:r>
      <w:r>
        <w:t>national definitions</w:t>
      </w:r>
      <w:r w:rsidRPr="009B1BD5">
        <w:t xml:space="preserve"> are included in the “hazardous waste generated” amount, a specific note should be added</w:t>
      </w:r>
      <w:r>
        <w:t xml:space="preserve"> specifying</w:t>
      </w:r>
      <w:r w:rsidRPr="009B1BD5">
        <w:t xml:space="preserve"> the additional types/streams of hazardous waste included as well as the</w:t>
      </w:r>
      <w:r>
        <w:t>ir</w:t>
      </w:r>
      <w:r w:rsidRPr="009B1BD5">
        <w:t xml:space="preserve"> quantities. </w:t>
      </w:r>
    </w:p>
    <w:p w14:paraId="72E9AE03" w14:textId="721C6273" w:rsidR="006662A2" w:rsidRPr="009B1BD5" w:rsidRDefault="006662A2" w:rsidP="006662A2">
      <w:r w:rsidRPr="009B1BD5">
        <w:t xml:space="preserve">The hazardous waste generated should be reported as a total amount generated during the year, as well </w:t>
      </w:r>
      <w:r>
        <w:t xml:space="preserve">as </w:t>
      </w:r>
      <w:r w:rsidRPr="009B1BD5">
        <w:t>by its distribution among wide categories of economic activities and by households. The economic activities include</w:t>
      </w:r>
      <w:r w:rsidR="004B4547">
        <w:t>d in the scope include</w:t>
      </w:r>
      <w:r w:rsidRPr="009B1BD5">
        <w:t>:</w:t>
      </w:r>
    </w:p>
    <w:p w14:paraId="09C5A028" w14:textId="77777777" w:rsidR="006662A2" w:rsidRPr="009B1BD5" w:rsidRDefault="006662A2" w:rsidP="00D56C91">
      <w:pPr>
        <w:pStyle w:val="ListParagraph"/>
        <w:numPr>
          <w:ilvl w:val="0"/>
          <w:numId w:val="3"/>
        </w:numPr>
      </w:pPr>
      <w:r w:rsidRPr="009B1BD5">
        <w:t>Agriculture, forestry and fishing (ISIC 01-03)</w:t>
      </w:r>
    </w:p>
    <w:p w14:paraId="7D9DDAB2" w14:textId="77777777" w:rsidR="006662A2" w:rsidRPr="009B1BD5" w:rsidRDefault="006662A2" w:rsidP="00D56C91">
      <w:pPr>
        <w:pStyle w:val="ListParagraph"/>
        <w:numPr>
          <w:ilvl w:val="0"/>
          <w:numId w:val="3"/>
        </w:numPr>
      </w:pPr>
      <w:r w:rsidRPr="009B1BD5">
        <w:t>Mining and quarrying (ISIC 05-09)</w:t>
      </w:r>
    </w:p>
    <w:p w14:paraId="2BDBD966" w14:textId="77777777" w:rsidR="006662A2" w:rsidRPr="009B1BD5" w:rsidRDefault="006662A2" w:rsidP="00D56C91">
      <w:pPr>
        <w:pStyle w:val="ListParagraph"/>
        <w:numPr>
          <w:ilvl w:val="0"/>
          <w:numId w:val="3"/>
        </w:numPr>
      </w:pPr>
      <w:r w:rsidRPr="009B1BD5">
        <w:t>Manufacturing (ISIC 10-33)</w:t>
      </w:r>
    </w:p>
    <w:p w14:paraId="2C2FE5EA" w14:textId="77777777" w:rsidR="006662A2" w:rsidRPr="009B1BD5" w:rsidRDefault="006662A2" w:rsidP="00D56C91">
      <w:pPr>
        <w:pStyle w:val="ListParagraph"/>
        <w:numPr>
          <w:ilvl w:val="0"/>
          <w:numId w:val="3"/>
        </w:numPr>
      </w:pPr>
      <w:r w:rsidRPr="009B1BD5">
        <w:t>Electricity, gas, steam and air conditioning supply (ISIC 35)</w:t>
      </w:r>
    </w:p>
    <w:p w14:paraId="4493FCE7" w14:textId="77777777" w:rsidR="006662A2" w:rsidRPr="009B1BD5" w:rsidRDefault="006662A2" w:rsidP="00D56C91">
      <w:pPr>
        <w:pStyle w:val="ListParagraph"/>
        <w:numPr>
          <w:ilvl w:val="0"/>
          <w:numId w:val="3"/>
        </w:numPr>
      </w:pPr>
      <w:r w:rsidRPr="009B1BD5">
        <w:t>Construction (ISIC 41-43)</w:t>
      </w:r>
    </w:p>
    <w:p w14:paraId="7C59FAE9" w14:textId="55F938BC" w:rsidR="006662A2" w:rsidRPr="009B1BD5" w:rsidRDefault="006662A2" w:rsidP="006662A2">
      <w:r w:rsidRPr="009B1BD5">
        <w:t>Other economic activities excluding ISIC 38</w:t>
      </w:r>
      <w:r>
        <w:rPr>
          <w:rStyle w:val="FootnoteReference"/>
        </w:rPr>
        <w:footnoteReference w:id="6"/>
      </w:r>
      <w:r w:rsidRPr="009B1BD5">
        <w:t xml:space="preserve">As not all hazardous waste generated is immediately treated or disposed of, the </w:t>
      </w:r>
      <w:r w:rsidRPr="009B1BD5">
        <w:rPr>
          <w:b/>
        </w:rPr>
        <w:t>stock of hazardous waste</w:t>
      </w:r>
      <w:r w:rsidRPr="009B1BD5">
        <w:t xml:space="preserve"> should also be reported, as per the categories and indications in Table R2 of the UNSD/</w:t>
      </w:r>
      <w:r w:rsidR="005A5B41">
        <w:t>UNEP</w:t>
      </w:r>
      <w:r w:rsidRPr="009B1BD5">
        <w:t xml:space="preserve"> Questionnaire</w:t>
      </w:r>
      <w:r>
        <w:rPr>
          <w:rStyle w:val="FootnoteReference"/>
        </w:rPr>
        <w:footnoteReference w:id="7"/>
      </w:r>
      <w:r w:rsidRPr="009B1BD5">
        <w:t xml:space="preserve"> (waste section).</w:t>
      </w:r>
    </w:p>
    <w:p w14:paraId="3FAE6518" w14:textId="77777777" w:rsidR="00000704" w:rsidRPr="009B1BD5" w:rsidRDefault="00000704" w:rsidP="00000704">
      <w:r w:rsidRPr="009B1BD5">
        <w:rPr>
          <w:b/>
        </w:rPr>
        <w:t xml:space="preserve">Incineration </w:t>
      </w:r>
      <w:r w:rsidRPr="009B1BD5">
        <w:t xml:space="preserve">is defined as the controlled combustion of waste, with or without energy recovery. During incineration, the chemically fixed energy of combusted matter is transformed into thermal energy. Incineration results in combustion gases leaving the system as flue gases, while incombustible material remains in the form of slag and fly ash. </w:t>
      </w:r>
    </w:p>
    <w:p w14:paraId="2069285B" w14:textId="77777777" w:rsidR="00000704" w:rsidRPr="009B1BD5" w:rsidRDefault="00000704" w:rsidP="00000704">
      <w:r w:rsidRPr="009B1BD5">
        <w:t>Provided it is carried out under the conditions of the law, properly controlled, incineration is often employed as a form of treatment for hazardous waste, for example the incineration of medical waste in cement kilns, which can be considered environmentally sound, according to the Basel Convention’s Technical Guidelines on the Environmentally Sound Co-processing of Hazardous Wastes in Cement Kilns</w:t>
      </w:r>
      <w:r w:rsidRPr="009B1BD5">
        <w:rPr>
          <w:vertAlign w:val="superscript"/>
        </w:rPr>
        <w:fldChar w:fldCharType="begin"/>
      </w:r>
      <w:r w:rsidRPr="009B1BD5">
        <w:rPr>
          <w:vertAlign w:val="superscript"/>
        </w:rPr>
        <w:instrText xml:space="preserve"> NOTEREF _Ref507690533 \h  \* MERGEFORMAT </w:instrText>
      </w:r>
      <w:r w:rsidRPr="009B1BD5">
        <w:rPr>
          <w:vertAlign w:val="superscript"/>
        </w:rPr>
      </w:r>
      <w:r w:rsidRPr="009B1BD5">
        <w:rPr>
          <w:vertAlign w:val="superscript"/>
        </w:rPr>
        <w:fldChar w:fldCharType="separate"/>
      </w:r>
      <w:r w:rsidRPr="009B1BD5">
        <w:rPr>
          <w:vertAlign w:val="superscript"/>
        </w:rPr>
        <w:t>5</w:t>
      </w:r>
      <w:r w:rsidRPr="009B1BD5">
        <w:rPr>
          <w:vertAlign w:val="superscript"/>
        </w:rPr>
        <w:fldChar w:fldCharType="end"/>
      </w:r>
      <w:r w:rsidRPr="009B1BD5">
        <w:t xml:space="preserve">.  </w:t>
      </w:r>
    </w:p>
    <w:p w14:paraId="7D3DEE57" w14:textId="3C7C0BCC" w:rsidR="00000704" w:rsidRPr="009B1BD5" w:rsidRDefault="00000704" w:rsidP="00000704">
      <w:r w:rsidRPr="009B1BD5">
        <w:t xml:space="preserve">For the purpose of </w:t>
      </w:r>
      <w:r>
        <w:t>Indicator 12.4.2</w:t>
      </w:r>
      <w:r w:rsidRPr="009B1BD5">
        <w:t>, operations defined in Annex IV of Basel Convention as R1 (use as fuel (other than direct incineration) or other means to generate energy) will be considered incineration with energy recovery, while Incineration without energy recovery will be considered as operations under D10 and D11 in the Basel Convention annex IV</w:t>
      </w:r>
      <w:r>
        <w:t xml:space="preserve"> </w:t>
      </w:r>
      <w:r w:rsidRPr="009B1BD5">
        <w:t xml:space="preserve">. </w:t>
      </w:r>
    </w:p>
    <w:p w14:paraId="71F3B271" w14:textId="44034BC1" w:rsidR="00000704" w:rsidRPr="009B1BD5" w:rsidRDefault="00000704" w:rsidP="00AD692C">
      <w:r w:rsidRPr="009B1BD5">
        <w:rPr>
          <w:b/>
        </w:rPr>
        <w:t>Landfilling</w:t>
      </w:r>
      <w:r w:rsidRPr="009B1BD5">
        <w:t xml:space="preserve"> includes both controlled and uncontrolled landfills, as per the definition </w:t>
      </w:r>
      <w:r w:rsidR="00C434CA">
        <w:t>i</w:t>
      </w:r>
      <w:r w:rsidR="00AD692C">
        <w:t>n 11.6.1 and the</w:t>
      </w:r>
      <w:r>
        <w:t xml:space="preserve"> </w:t>
      </w:r>
      <w:r w:rsidRPr="009B1BD5">
        <w:t>UNSD/UN</w:t>
      </w:r>
      <w:r>
        <w:t xml:space="preserve">EP </w:t>
      </w:r>
      <w:r w:rsidR="001F4B48">
        <w:t>Questionnaire</w:t>
      </w:r>
      <w:r w:rsidR="00AD692C">
        <w:t xml:space="preserve"> as the f</w:t>
      </w:r>
      <w:r w:rsidRPr="009B1BD5">
        <w:t>inal placement of waste into or onto the land in a controlled or uncontrolled way. The definition covers both landfilling in internal sites (i.e., where a generator of waste is carrying out its own waste disposal at the place of generation) and in external sites.</w:t>
      </w:r>
    </w:p>
    <w:p w14:paraId="2D1196EF" w14:textId="77777777" w:rsidR="00000704" w:rsidRPr="009B1BD5" w:rsidRDefault="00000704" w:rsidP="00000704">
      <w:r w:rsidRPr="009B1BD5">
        <w:t>For the purpose of this indicator, we consider a further detailing on the type of landfilling that takes place should be provided. Separate categories should be included, as such:</w:t>
      </w:r>
    </w:p>
    <w:p w14:paraId="16D8084C" w14:textId="77777777" w:rsidR="00000704" w:rsidRPr="009B1BD5" w:rsidRDefault="00000704" w:rsidP="00D56C91">
      <w:pPr>
        <w:pStyle w:val="ListParagraph"/>
        <w:numPr>
          <w:ilvl w:val="0"/>
          <w:numId w:val="4"/>
        </w:numPr>
      </w:pPr>
      <w:r w:rsidRPr="009B1BD5">
        <w:t>Amounts going to Landfilling:</w:t>
      </w:r>
    </w:p>
    <w:p w14:paraId="78C30B4C" w14:textId="77777777" w:rsidR="00000704" w:rsidRPr="009B1BD5" w:rsidRDefault="00000704" w:rsidP="00D56C91">
      <w:pPr>
        <w:pStyle w:val="ListParagraph"/>
        <w:numPr>
          <w:ilvl w:val="1"/>
          <w:numId w:val="21"/>
        </w:numPr>
      </w:pPr>
      <w:r w:rsidRPr="009B1BD5">
        <w:t>Out of which, amounts going to controlled landfills/cells for hazardous waste</w:t>
      </w:r>
    </w:p>
    <w:p w14:paraId="6D954B95" w14:textId="77777777" w:rsidR="00000704" w:rsidRPr="009B1BD5" w:rsidRDefault="00000704" w:rsidP="00D56C91">
      <w:pPr>
        <w:pStyle w:val="ListParagraph"/>
        <w:numPr>
          <w:ilvl w:val="1"/>
          <w:numId w:val="21"/>
        </w:numPr>
      </w:pPr>
      <w:r w:rsidRPr="009B1BD5">
        <w:t>Out of which amounts going to controlled landfills for Industrial waste</w:t>
      </w:r>
    </w:p>
    <w:p w14:paraId="13817F67" w14:textId="77777777" w:rsidR="00000704" w:rsidRPr="009B1BD5" w:rsidRDefault="00000704" w:rsidP="00D56C91">
      <w:pPr>
        <w:pStyle w:val="ListParagraph"/>
        <w:numPr>
          <w:ilvl w:val="1"/>
          <w:numId w:val="21"/>
        </w:numPr>
      </w:pPr>
      <w:r w:rsidRPr="009B1BD5">
        <w:t xml:space="preserve">Out of which Amounts going to controlled landfills, for Municipal Solid Waste </w:t>
      </w:r>
    </w:p>
    <w:p w14:paraId="6A015806" w14:textId="77777777" w:rsidR="00000704" w:rsidRPr="009B1BD5" w:rsidRDefault="00000704" w:rsidP="00D56C91">
      <w:pPr>
        <w:pStyle w:val="ListParagraph"/>
        <w:numPr>
          <w:ilvl w:val="1"/>
          <w:numId w:val="21"/>
        </w:numPr>
      </w:pPr>
      <w:r w:rsidRPr="009B1BD5">
        <w:t xml:space="preserve">Out of which amounts going to uncontrolled landfills. </w:t>
      </w:r>
    </w:p>
    <w:p w14:paraId="509AD491" w14:textId="77777777" w:rsidR="00000704" w:rsidRPr="00933311" w:rsidRDefault="00000704" w:rsidP="00000704">
      <w:pPr>
        <w:rPr>
          <w:sz w:val="20"/>
          <w:szCs w:val="20"/>
        </w:rPr>
      </w:pPr>
      <w:r w:rsidRPr="009B1BD5">
        <w:t>A waste disposal site that is authorized and operates under applicable national or international legal requirements is considered to be a “controlled” landfill.</w:t>
      </w:r>
      <w:r w:rsidRPr="009B1BD5">
        <w:rPr>
          <w:rStyle w:val="FootnoteReference"/>
        </w:rPr>
        <w:footnoteReference w:id="8"/>
      </w:r>
      <w:r w:rsidRPr="009B1BD5">
        <w:rPr>
          <w:szCs w:val="20"/>
        </w:rPr>
        <w:t xml:space="preserve"> </w:t>
      </w:r>
    </w:p>
    <w:p w14:paraId="5ED99837" w14:textId="22D0815E" w:rsidR="00000704" w:rsidRPr="009B1BD5" w:rsidRDefault="00000704" w:rsidP="00000704">
      <w:r w:rsidRPr="009B1BD5">
        <w:t>For ease of use,</w:t>
      </w:r>
      <w:r>
        <w:t xml:space="preserve"> above mentioned</w:t>
      </w:r>
      <w:r w:rsidRPr="009B1BD5">
        <w:t xml:space="preserve"> linkages between operations included in the UNSD/</w:t>
      </w:r>
      <w:r w:rsidR="005A5B41">
        <w:t>UNEP</w:t>
      </w:r>
      <w:r w:rsidRPr="009B1BD5">
        <w:t xml:space="preserve"> Questionnaire and Basel Convention annex IV are included in the table below.  </w:t>
      </w:r>
    </w:p>
    <w:tbl>
      <w:tblPr>
        <w:tblStyle w:val="TableGrid"/>
        <w:tblW w:w="0" w:type="auto"/>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Look w:val="04A0" w:firstRow="1" w:lastRow="0" w:firstColumn="1" w:lastColumn="0" w:noHBand="0" w:noVBand="1"/>
      </w:tblPr>
      <w:tblGrid>
        <w:gridCol w:w="4425"/>
        <w:gridCol w:w="4404"/>
      </w:tblGrid>
      <w:tr w:rsidR="00000704" w:rsidRPr="009B1BD5" w14:paraId="072F155F" w14:textId="77777777" w:rsidTr="005E7C73">
        <w:tc>
          <w:tcPr>
            <w:tcW w:w="4675" w:type="dxa"/>
            <w:tcBorders>
              <w:bottom w:val="single" w:sz="4" w:space="0" w:color="2D75B6"/>
            </w:tcBorders>
            <w:shd w:val="clear" w:color="auto" w:fill="9CC2E5" w:themeFill="accent1" w:themeFillTint="99"/>
          </w:tcPr>
          <w:p w14:paraId="5CB15224" w14:textId="426CD2F9" w:rsidR="00000704" w:rsidRPr="003D55FA" w:rsidRDefault="00000704" w:rsidP="005E7C73">
            <w:pPr>
              <w:rPr>
                <w:b/>
                <w:bCs/>
              </w:rPr>
            </w:pPr>
            <w:r w:rsidRPr="003D55FA">
              <w:rPr>
                <w:b/>
                <w:bCs/>
              </w:rPr>
              <w:t>Operations in the UNSD/UN</w:t>
            </w:r>
            <w:r w:rsidR="00C434CA">
              <w:rPr>
                <w:b/>
                <w:bCs/>
              </w:rPr>
              <w:t>EP</w:t>
            </w:r>
            <w:r w:rsidRPr="003D55FA">
              <w:rPr>
                <w:b/>
                <w:bCs/>
              </w:rPr>
              <w:t xml:space="preserve"> Questionnaire</w:t>
            </w:r>
          </w:p>
        </w:tc>
        <w:tc>
          <w:tcPr>
            <w:tcW w:w="4675" w:type="dxa"/>
            <w:tcBorders>
              <w:bottom w:val="single" w:sz="4" w:space="0" w:color="2D75B6"/>
            </w:tcBorders>
            <w:shd w:val="clear" w:color="auto" w:fill="9CC2E5" w:themeFill="accent1" w:themeFillTint="99"/>
          </w:tcPr>
          <w:p w14:paraId="19A918F4" w14:textId="77777777" w:rsidR="00000704" w:rsidRPr="009B1BD5" w:rsidRDefault="00000704" w:rsidP="005E7C73">
            <w:pPr>
              <w:rPr>
                <w:b/>
              </w:rPr>
            </w:pPr>
            <w:r w:rsidRPr="009B1BD5">
              <w:rPr>
                <w:b/>
              </w:rPr>
              <w:t>Operations under Basel convention Annex IV</w:t>
            </w:r>
          </w:p>
        </w:tc>
      </w:tr>
      <w:tr w:rsidR="00000704" w:rsidRPr="009B1BD5" w14:paraId="3B3F2C85" w14:textId="77777777" w:rsidTr="005E7C73">
        <w:tc>
          <w:tcPr>
            <w:tcW w:w="4675" w:type="dxa"/>
            <w:tcBorders>
              <w:top w:val="single" w:sz="4" w:space="0" w:color="2D75B6"/>
              <w:left w:val="single" w:sz="4" w:space="0" w:color="2D75B6"/>
              <w:bottom w:val="single" w:sz="4" w:space="0" w:color="2D75B6"/>
              <w:right w:val="single" w:sz="4" w:space="0" w:color="2D75B6"/>
            </w:tcBorders>
            <w:shd w:val="clear" w:color="auto" w:fill="auto"/>
          </w:tcPr>
          <w:p w14:paraId="345390FD" w14:textId="77777777" w:rsidR="00000704" w:rsidRPr="009B1BD5" w:rsidRDefault="00000704" w:rsidP="005E7C73">
            <w:r w:rsidRPr="009B1BD5">
              <w:t>Recycling</w:t>
            </w:r>
          </w:p>
        </w:tc>
        <w:tc>
          <w:tcPr>
            <w:tcW w:w="4675" w:type="dxa"/>
            <w:tcBorders>
              <w:top w:val="single" w:sz="4" w:space="0" w:color="2D75B6"/>
              <w:left w:val="single" w:sz="4" w:space="0" w:color="2D75B6"/>
              <w:bottom w:val="single" w:sz="4" w:space="0" w:color="2D75B6"/>
              <w:right w:val="single" w:sz="4" w:space="0" w:color="2D75B6"/>
            </w:tcBorders>
            <w:shd w:val="clear" w:color="auto" w:fill="auto"/>
          </w:tcPr>
          <w:p w14:paraId="04EE0B96" w14:textId="77777777" w:rsidR="00000704" w:rsidRPr="009B1BD5" w:rsidRDefault="00000704" w:rsidP="005E7C73">
            <w:r w:rsidRPr="009B1BD5">
              <w:t>R2 – R12</w:t>
            </w:r>
          </w:p>
        </w:tc>
      </w:tr>
      <w:tr w:rsidR="00000704" w:rsidRPr="009B1BD5" w14:paraId="7628FB3A" w14:textId="77777777" w:rsidTr="005E7C73">
        <w:tc>
          <w:tcPr>
            <w:tcW w:w="4675" w:type="dxa"/>
            <w:tcBorders>
              <w:top w:val="single" w:sz="4" w:space="0" w:color="2D75B6"/>
              <w:left w:val="single" w:sz="4" w:space="0" w:color="2D75B6"/>
              <w:bottom w:val="single" w:sz="4" w:space="0" w:color="2D75B6"/>
              <w:right w:val="single" w:sz="4" w:space="0" w:color="2D75B6"/>
            </w:tcBorders>
            <w:shd w:val="clear" w:color="auto" w:fill="auto"/>
          </w:tcPr>
          <w:p w14:paraId="019BB88C" w14:textId="77777777" w:rsidR="00000704" w:rsidRPr="009B1BD5" w:rsidRDefault="00000704" w:rsidP="004D6572">
            <w:pPr>
              <w:pStyle w:val="TOC1"/>
            </w:pPr>
            <w:r w:rsidRPr="009B1BD5">
              <w:t>Incineration with energy recovery</w:t>
            </w:r>
          </w:p>
        </w:tc>
        <w:tc>
          <w:tcPr>
            <w:tcW w:w="4675" w:type="dxa"/>
            <w:tcBorders>
              <w:top w:val="single" w:sz="4" w:space="0" w:color="2D75B6"/>
              <w:left w:val="single" w:sz="4" w:space="0" w:color="2D75B6"/>
              <w:bottom w:val="single" w:sz="4" w:space="0" w:color="2D75B6"/>
              <w:right w:val="single" w:sz="4" w:space="0" w:color="2D75B6"/>
            </w:tcBorders>
            <w:shd w:val="clear" w:color="auto" w:fill="auto"/>
          </w:tcPr>
          <w:p w14:paraId="4E037840" w14:textId="77777777" w:rsidR="00000704" w:rsidRPr="009B1BD5" w:rsidRDefault="00000704" w:rsidP="005E7C73">
            <w:r w:rsidRPr="009B1BD5">
              <w:t>R1</w:t>
            </w:r>
          </w:p>
        </w:tc>
      </w:tr>
      <w:tr w:rsidR="00000704" w:rsidRPr="009B1BD5" w14:paraId="4BFE748D" w14:textId="77777777" w:rsidTr="005E7C73">
        <w:tc>
          <w:tcPr>
            <w:tcW w:w="4675" w:type="dxa"/>
            <w:tcBorders>
              <w:top w:val="single" w:sz="4" w:space="0" w:color="2D75B6"/>
              <w:left w:val="single" w:sz="4" w:space="0" w:color="2D75B6"/>
              <w:bottom w:val="single" w:sz="4" w:space="0" w:color="2D75B6"/>
              <w:right w:val="single" w:sz="4" w:space="0" w:color="2D75B6"/>
            </w:tcBorders>
            <w:shd w:val="clear" w:color="auto" w:fill="auto"/>
          </w:tcPr>
          <w:p w14:paraId="1D3ACC6B" w14:textId="77777777" w:rsidR="00000704" w:rsidRPr="009B1BD5" w:rsidRDefault="00000704" w:rsidP="005E7C73">
            <w:r w:rsidRPr="009B1BD5">
              <w:t>Incineration without energy recovery</w:t>
            </w:r>
          </w:p>
        </w:tc>
        <w:tc>
          <w:tcPr>
            <w:tcW w:w="4675" w:type="dxa"/>
            <w:tcBorders>
              <w:top w:val="single" w:sz="4" w:space="0" w:color="2D75B6"/>
              <w:left w:val="single" w:sz="4" w:space="0" w:color="2D75B6"/>
              <w:bottom w:val="single" w:sz="4" w:space="0" w:color="2D75B6"/>
              <w:right w:val="single" w:sz="4" w:space="0" w:color="2D75B6"/>
            </w:tcBorders>
            <w:shd w:val="clear" w:color="auto" w:fill="auto"/>
          </w:tcPr>
          <w:p w14:paraId="73C0F185" w14:textId="77777777" w:rsidR="00000704" w:rsidRPr="009B1BD5" w:rsidRDefault="00000704" w:rsidP="005E7C73">
            <w:r w:rsidRPr="009B1BD5">
              <w:t>D10, D11</w:t>
            </w:r>
          </w:p>
        </w:tc>
      </w:tr>
      <w:tr w:rsidR="00000704" w:rsidRPr="009B1BD5" w14:paraId="57183E45" w14:textId="77777777" w:rsidTr="005E7C73">
        <w:tc>
          <w:tcPr>
            <w:tcW w:w="4675" w:type="dxa"/>
            <w:tcBorders>
              <w:top w:val="single" w:sz="4" w:space="0" w:color="2D75B6"/>
              <w:left w:val="single" w:sz="4" w:space="0" w:color="2D75B6"/>
              <w:bottom w:val="single" w:sz="4" w:space="0" w:color="2D75B6"/>
              <w:right w:val="single" w:sz="4" w:space="0" w:color="2D75B6"/>
            </w:tcBorders>
            <w:shd w:val="clear" w:color="auto" w:fill="auto"/>
          </w:tcPr>
          <w:p w14:paraId="7BCA1B29" w14:textId="77777777" w:rsidR="00000704" w:rsidRPr="009B1BD5" w:rsidRDefault="00000704" w:rsidP="005E7C73">
            <w:r w:rsidRPr="009B1BD5">
              <w:t xml:space="preserve">Amounts going to controlled landfills/cells for hazardous waste </w:t>
            </w:r>
          </w:p>
        </w:tc>
        <w:tc>
          <w:tcPr>
            <w:tcW w:w="4675" w:type="dxa"/>
            <w:tcBorders>
              <w:top w:val="single" w:sz="4" w:space="0" w:color="2D75B6"/>
              <w:left w:val="single" w:sz="4" w:space="0" w:color="2D75B6"/>
              <w:bottom w:val="single" w:sz="4" w:space="0" w:color="2D75B6"/>
              <w:right w:val="single" w:sz="4" w:space="0" w:color="2D75B6"/>
            </w:tcBorders>
            <w:shd w:val="clear" w:color="auto" w:fill="auto"/>
          </w:tcPr>
          <w:p w14:paraId="13810136" w14:textId="77777777" w:rsidR="00000704" w:rsidRPr="009B1BD5" w:rsidRDefault="00000704" w:rsidP="005E7C73">
            <w:r w:rsidRPr="009B1BD5">
              <w:t>D5</w:t>
            </w:r>
          </w:p>
        </w:tc>
      </w:tr>
    </w:tbl>
    <w:p w14:paraId="7D325273" w14:textId="77777777" w:rsidR="001B0A9A" w:rsidRDefault="00000704" w:rsidP="001B0A9A">
      <w:pPr>
        <w:pStyle w:val="NormalWeb"/>
        <w:spacing w:after="0" w:afterAutospacing="0"/>
        <w:rPr>
          <w:rFonts w:asciiTheme="minorHAnsi" w:hAnsiTheme="minorHAnsi" w:cstheme="minorHAnsi"/>
          <w:sz w:val="22"/>
          <w:szCs w:val="22"/>
        </w:rPr>
      </w:pPr>
      <w:r w:rsidRPr="001B0A9A">
        <w:rPr>
          <w:rFonts w:asciiTheme="minorHAnsi" w:hAnsiTheme="minorHAnsi" w:cstheme="minorHAnsi"/>
          <w:b/>
          <w:bCs/>
          <w:sz w:val="22"/>
          <w:szCs w:val="22"/>
        </w:rPr>
        <w:t>Inedible (or non-edible) parts:</w:t>
      </w:r>
      <w:r w:rsidRPr="001B0A9A">
        <w:rPr>
          <w:rFonts w:asciiTheme="minorHAnsi" w:hAnsiTheme="minorHAnsi" w:cstheme="minorHAnsi"/>
          <w:sz w:val="22"/>
          <w:szCs w:val="22"/>
        </w:rPr>
        <w:t xml:space="preserve"> Components associated with a food that, in a particular food supply chain, are not intended to be consumed by humans. Examples of inedible parts associated with food could include bones, rinds, and pits/stones. “Inedible parts” do not include packaging. What is considered inedible varies among users (e.g., chicken feet are consumed in some food supply chains but not others), changes over time, and is influenced by a range of variables including culture, socio-economic factors, availability, price, technological advances, international trade, and geography. </w:t>
      </w:r>
    </w:p>
    <w:p w14:paraId="2B8C33BB" w14:textId="38F1C947" w:rsidR="001B0A9A" w:rsidRPr="001B0A9A" w:rsidRDefault="001B0A9A" w:rsidP="001B0A9A">
      <w:pPr>
        <w:pStyle w:val="NormalWeb"/>
        <w:spacing w:after="0" w:afterAutospacing="0"/>
        <w:rPr>
          <w:rFonts w:asciiTheme="minorHAnsi" w:hAnsiTheme="minorHAnsi" w:cstheme="minorHAnsi"/>
          <w:sz w:val="22"/>
          <w:szCs w:val="22"/>
        </w:rPr>
      </w:pPr>
      <w:r w:rsidRPr="001B0A9A">
        <w:rPr>
          <w:rFonts w:asciiTheme="minorHAnsi" w:hAnsiTheme="minorHAnsi" w:cstheme="minorHAnsi"/>
          <w:b/>
          <w:bCs/>
          <w:sz w:val="22"/>
          <w:szCs w:val="22"/>
        </w:rPr>
        <w:t>Mass Balance</w:t>
      </w:r>
      <w:r w:rsidRPr="001B0A9A">
        <w:rPr>
          <w:rFonts w:asciiTheme="minorHAnsi" w:hAnsiTheme="minorHAnsi" w:cstheme="minorHAnsi"/>
          <w:sz w:val="22"/>
          <w:szCs w:val="22"/>
        </w:rPr>
        <w:t xml:space="preserve">: A calculation involving subtracting the output from the input to find the material lost in the process. In practice, the amount of material in the calculation may be expressed in units other than mass. </w:t>
      </w:r>
    </w:p>
    <w:p w14:paraId="1649B1A6" w14:textId="77777777" w:rsidR="00FA4117" w:rsidRDefault="00FA4117" w:rsidP="00FA4117">
      <w:pPr>
        <w:pStyle w:val="NormalWeb"/>
        <w:spacing w:after="0" w:afterAutospacing="0"/>
        <w:rPr>
          <w:rFonts w:asciiTheme="minorHAnsi" w:hAnsiTheme="minorHAnsi" w:cstheme="minorHAnsi"/>
          <w:sz w:val="22"/>
          <w:szCs w:val="22"/>
        </w:rPr>
      </w:pPr>
      <w:r w:rsidRPr="00FA4117">
        <w:rPr>
          <w:rFonts w:asciiTheme="minorHAnsi" w:hAnsiTheme="minorHAnsi" w:cstheme="minorHAnsi"/>
          <w:b/>
          <w:sz w:val="22"/>
          <w:szCs w:val="22"/>
        </w:rPr>
        <w:t>Material exported intended for recycling</w:t>
      </w:r>
      <w:r w:rsidRPr="00FA4117">
        <w:rPr>
          <w:rFonts w:asciiTheme="minorHAnsi" w:hAnsiTheme="minorHAnsi" w:cstheme="minorHAnsi"/>
          <w:sz w:val="22"/>
          <w:szCs w:val="22"/>
        </w:rPr>
        <w:t xml:space="preserve">: Expressed in tons, reported based on customs data, during the course of the year; the materials exported destined for recycling are considered to be recycled and checking final destination of these materials is not part of the reporting exercise; </w:t>
      </w:r>
    </w:p>
    <w:p w14:paraId="61A97306" w14:textId="06147D54" w:rsidR="00FA4117" w:rsidRPr="00360F71" w:rsidRDefault="00FA4117" w:rsidP="00FA4117">
      <w:pPr>
        <w:pStyle w:val="NormalWeb"/>
        <w:spacing w:after="0" w:afterAutospacing="0"/>
        <w:rPr>
          <w:rFonts w:asciiTheme="minorHAnsi" w:hAnsiTheme="minorHAnsi" w:cstheme="minorHAnsi"/>
          <w:sz w:val="22"/>
          <w:szCs w:val="22"/>
        </w:rPr>
      </w:pPr>
      <w:r w:rsidRPr="00360F71">
        <w:rPr>
          <w:rFonts w:asciiTheme="minorHAnsi" w:hAnsiTheme="minorHAnsi" w:cstheme="minorHAnsi"/>
          <w:b/>
          <w:sz w:val="22"/>
          <w:szCs w:val="22"/>
        </w:rPr>
        <w:t>Material Flow Accounting</w:t>
      </w:r>
      <w:r w:rsidRPr="00360F71">
        <w:rPr>
          <w:rFonts w:asciiTheme="minorHAnsi" w:hAnsiTheme="minorHAnsi" w:cstheme="minorHAnsi"/>
          <w:b/>
          <w:bCs/>
          <w:sz w:val="22"/>
          <w:szCs w:val="22"/>
        </w:rPr>
        <w:t xml:space="preserve"> (MFA)</w:t>
      </w:r>
      <w:r w:rsidRPr="00360F71">
        <w:rPr>
          <w:rFonts w:asciiTheme="minorHAnsi" w:hAnsiTheme="minorHAnsi" w:cstheme="minorHAnsi"/>
          <w:sz w:val="22"/>
          <w:szCs w:val="22"/>
        </w:rPr>
        <w:t xml:space="preserve"> is a monitoring system for national economies based on methodically organised accounts and denoting the total amounts of materials used in the economy. MFA enables monitoring of total consumption of natural resources and the associated indirect flows as well as calculation of indicators.</w:t>
      </w:r>
      <w:r w:rsidRPr="00360F71">
        <w:rPr>
          <w:rStyle w:val="FootnoteReference"/>
          <w:rFonts w:asciiTheme="minorHAnsi" w:hAnsiTheme="minorHAnsi" w:cstheme="minorHAnsi"/>
          <w:sz w:val="22"/>
          <w:szCs w:val="22"/>
        </w:rPr>
        <w:footnoteReference w:id="9"/>
      </w:r>
      <w:r w:rsidRPr="00360F71">
        <w:rPr>
          <w:rFonts w:asciiTheme="minorHAnsi" w:hAnsiTheme="minorHAnsi" w:cstheme="minorHAnsi"/>
          <w:sz w:val="22"/>
          <w:szCs w:val="22"/>
        </w:rPr>
        <w:t xml:space="preserve"> </w:t>
      </w:r>
    </w:p>
    <w:p w14:paraId="5C9F670D" w14:textId="77777777" w:rsidR="00FA4117" w:rsidRDefault="00FA4117" w:rsidP="00FA4117">
      <w:pPr>
        <w:pStyle w:val="NormalWeb"/>
        <w:shd w:val="clear" w:color="auto" w:fill="FFFFFF"/>
        <w:rPr>
          <w:rFonts w:asciiTheme="minorHAnsi" w:hAnsiTheme="minorHAnsi" w:cstheme="minorHAnsi"/>
          <w:color w:val="000000"/>
          <w:sz w:val="22"/>
          <w:szCs w:val="21"/>
          <w:lang w:eastAsia="ja-JP"/>
        </w:rPr>
      </w:pPr>
      <w:r w:rsidRPr="009B1BD5">
        <w:rPr>
          <w:rFonts w:asciiTheme="minorHAnsi" w:hAnsiTheme="minorHAnsi" w:cstheme="minorHAnsi"/>
          <w:b/>
          <w:color w:val="000000"/>
          <w:sz w:val="22"/>
          <w:szCs w:val="21"/>
          <w:lang w:eastAsia="ja-JP"/>
        </w:rPr>
        <w:t>Material Footprint (MF)</w:t>
      </w:r>
      <w:r w:rsidRPr="009B1BD5">
        <w:rPr>
          <w:rFonts w:asciiTheme="minorHAnsi" w:hAnsiTheme="minorHAnsi" w:cstheme="minorHAnsi"/>
          <w:color w:val="000000"/>
          <w:sz w:val="22"/>
          <w:szCs w:val="21"/>
          <w:lang w:eastAsia="ja-JP"/>
        </w:rPr>
        <w:t xml:space="preserve"> is the attribution of global material extraction to domestic final demand of a country. The total MF is the sum of the material footprint for biomass, fossil fuels, metal ores and non-metal ores. (UN Metadata 2018)</w:t>
      </w:r>
    </w:p>
    <w:p w14:paraId="0FAD4A0F" w14:textId="77777777" w:rsidR="00FA4117" w:rsidRPr="00360F71" w:rsidRDefault="00FA4117" w:rsidP="00FA4117">
      <w:pPr>
        <w:pStyle w:val="NormalWeb"/>
        <w:spacing w:after="0" w:afterAutospacing="0"/>
        <w:rPr>
          <w:rFonts w:asciiTheme="minorHAnsi" w:hAnsiTheme="minorHAnsi" w:cstheme="minorHAnsi"/>
          <w:sz w:val="22"/>
          <w:szCs w:val="22"/>
        </w:rPr>
      </w:pPr>
      <w:r w:rsidRPr="00360F71">
        <w:rPr>
          <w:rFonts w:asciiTheme="minorHAnsi" w:hAnsiTheme="minorHAnsi" w:cstheme="minorHAnsi"/>
          <w:b/>
          <w:sz w:val="22"/>
          <w:szCs w:val="22"/>
        </w:rPr>
        <w:t>Material imported intended for recycling:</w:t>
      </w:r>
      <w:r w:rsidRPr="00360F71">
        <w:rPr>
          <w:rFonts w:asciiTheme="minorHAnsi" w:hAnsiTheme="minorHAnsi" w:cstheme="minorHAnsi"/>
          <w:sz w:val="22"/>
          <w:szCs w:val="22"/>
        </w:rPr>
        <w:t xml:space="preserve"> Expressed in tons, reported based on customs data, during the course of the year;</w:t>
      </w:r>
    </w:p>
    <w:p w14:paraId="38CE0935" w14:textId="41ECA231" w:rsidR="00000704" w:rsidRPr="00AD692C" w:rsidRDefault="00000704" w:rsidP="00AD692C">
      <w:pPr>
        <w:pStyle w:val="NormalWeb"/>
        <w:shd w:val="clear" w:color="auto" w:fill="FFFFFF"/>
        <w:rPr>
          <w:rFonts w:asciiTheme="minorHAnsi" w:hAnsiTheme="minorHAnsi" w:cstheme="minorHAnsi"/>
          <w:sz w:val="22"/>
          <w:szCs w:val="22"/>
        </w:rPr>
      </w:pPr>
      <w:r w:rsidRPr="001B0A9A">
        <w:rPr>
          <w:rFonts w:asciiTheme="minorHAnsi" w:hAnsiTheme="minorHAnsi" w:cstheme="minorHAnsi"/>
          <w:i/>
          <w:noProof/>
          <w:color w:val="5B9BD6"/>
          <w:sz w:val="22"/>
          <w:szCs w:val="22"/>
        </w:rPr>
        <mc:AlternateContent>
          <mc:Choice Requires="wps">
            <w:drawing>
              <wp:anchor distT="0" distB="0" distL="114300" distR="114300" simplePos="0" relativeHeight="251658247" behindDoc="0" locked="0" layoutInCell="1" allowOverlap="1" wp14:anchorId="004F53EE" wp14:editId="5E10C937">
                <wp:simplePos x="0" y="0"/>
                <wp:positionH relativeFrom="column">
                  <wp:posOffset>1991549</wp:posOffset>
                </wp:positionH>
                <wp:positionV relativeFrom="paragraph">
                  <wp:posOffset>73947</wp:posOffset>
                </wp:positionV>
                <wp:extent cx="305465" cy="0"/>
                <wp:effectExtent l="12700" t="12700" r="24765" b="12700"/>
                <wp:wrapNone/>
                <wp:docPr id="563" name="直線コネクタ 563"/>
                <wp:cNvGraphicFramePr/>
                <a:graphic xmlns:a="http://schemas.openxmlformats.org/drawingml/2006/main">
                  <a:graphicData uri="http://schemas.microsoft.com/office/word/2010/wordprocessingShape">
                    <wps:wsp>
                      <wps:cNvCnPr/>
                      <wps:spPr>
                        <a:xfrm>
                          <a:off x="0" y="0"/>
                          <a:ext cx="305465" cy="0"/>
                        </a:xfrm>
                        <a:prstGeom prst="line">
                          <a:avLst/>
                        </a:prstGeom>
                        <a:ln w="25400" cap="rnd">
                          <a:solidFill>
                            <a:schemeClr val="bg1"/>
                          </a:solidFill>
                          <a:roun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c="http://schemas.openxmlformats.org/drawingml/2006/chart" xmlns:asvg="http://schemas.microsoft.com/office/drawing/2016/SVG/main" xmlns:a14="http://schemas.microsoft.com/office/drawing/2010/main" xmlns:pic="http://schemas.openxmlformats.org/drawingml/2006/picture" xmlns:a="http://schemas.openxmlformats.org/drawingml/2006/main">
            <w:pict w14:anchorId="7F68CF00">
              <v:line id="直線コネクタ 563" style="position:absolute;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white [3212]" strokeweight="2pt" from="156.8pt,5.8pt" to="180.85pt,5.8pt" w14:anchorId="46931B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">
                <v:stroke endcap="round"/>
              </v:line>
            </w:pict>
          </mc:Fallback>
        </mc:AlternateContent>
      </w:r>
      <w:r w:rsidRPr="001B0A9A">
        <w:rPr>
          <w:rFonts w:asciiTheme="minorHAnsi" w:hAnsiTheme="minorHAnsi" w:cstheme="minorHAnsi"/>
          <w:b/>
          <w:sz w:val="22"/>
          <w:szCs w:val="22"/>
        </w:rPr>
        <w:t>Material recycled:</w:t>
      </w:r>
      <w:r w:rsidRPr="001B0A9A">
        <w:rPr>
          <w:rFonts w:asciiTheme="minorHAnsi" w:hAnsiTheme="minorHAnsi" w:cstheme="minorHAnsi"/>
          <w:sz w:val="22"/>
          <w:szCs w:val="22"/>
        </w:rPr>
        <w:t xml:space="preserve"> Expressed in tons, reported at the last entity in the recycling chain, preferably when tons of material is bought as </w:t>
      </w:r>
      <w:r w:rsidRPr="00AD692C">
        <w:rPr>
          <w:rFonts w:asciiTheme="minorHAnsi" w:hAnsiTheme="minorHAnsi" w:cstheme="minorHAnsi"/>
          <w:sz w:val="22"/>
          <w:szCs w:val="22"/>
        </w:rPr>
        <w:t>secondary resource to be used in production facilities during the course of the reporting year; Secondary mineral materials used in the construction sector are excluded; composting is considered recycling for the purposes of this indicator;</w:t>
      </w:r>
    </w:p>
    <w:p w14:paraId="056F32AC" w14:textId="02B62BD6" w:rsidR="00FA4117" w:rsidRDefault="00FA4117" w:rsidP="00FA4117">
      <w:pPr>
        <w:pStyle w:val="NormalWeb"/>
        <w:rPr>
          <w:rFonts w:asciiTheme="minorHAnsi" w:hAnsiTheme="minorHAnsi" w:cstheme="minorHAnsi"/>
          <w:sz w:val="22"/>
          <w:szCs w:val="22"/>
        </w:rPr>
      </w:pPr>
      <w:r w:rsidRPr="009B1BD5">
        <w:rPr>
          <w:rFonts w:asciiTheme="minorHAnsi" w:hAnsiTheme="minorHAnsi" w:cstheme="minorHAnsi"/>
          <w:b/>
          <w:sz w:val="22"/>
          <w:szCs w:val="22"/>
        </w:rPr>
        <w:t>Municipal Solid Waste (MSW)</w:t>
      </w:r>
      <w:r w:rsidRPr="009B1BD5">
        <w:rPr>
          <w:rFonts w:asciiTheme="minorHAnsi" w:hAnsiTheme="minorHAnsi" w:cstheme="minorHAnsi"/>
          <w:sz w:val="22"/>
          <w:szCs w:val="22"/>
        </w:rPr>
        <w:t xml:space="preserve"> includes waste originating from households, commerce and trade, small businesses, office buildings and institutions (schools, hospitals, government buildings). It also includes bulky waste (e.g., old furniture, mattresses) and waste from selected municipal services, e.g., waste from park and garden maintenance, waste from street cleaning services (street sweepings, the content of litter containers, market cleansing waste), if managed as waste. </w:t>
      </w:r>
      <w:r>
        <w:rPr>
          <w:rFonts w:asciiTheme="minorHAnsi" w:hAnsiTheme="minorHAnsi" w:cstheme="minorHAnsi"/>
          <w:sz w:val="22"/>
          <w:szCs w:val="22"/>
        </w:rPr>
        <w:t>Further information on municipal solid waste is defined in the SDG indicator methodology for 11.6.1</w:t>
      </w:r>
      <w:r w:rsidR="00AD692C">
        <w:rPr>
          <w:rStyle w:val="FootnoteReference"/>
          <w:rFonts w:asciiTheme="minorHAnsi" w:hAnsiTheme="minorHAnsi" w:cstheme="minorHAnsi"/>
          <w:sz w:val="22"/>
          <w:szCs w:val="22"/>
        </w:rPr>
        <w:footnoteReference w:id="10"/>
      </w:r>
      <w:r>
        <w:rPr>
          <w:rFonts w:asciiTheme="minorHAnsi" w:hAnsiTheme="minorHAnsi" w:cstheme="minorHAnsi"/>
          <w:sz w:val="22"/>
          <w:szCs w:val="22"/>
        </w:rPr>
        <w:t xml:space="preserve">. </w:t>
      </w:r>
    </w:p>
    <w:p w14:paraId="44D600D6" w14:textId="77777777" w:rsidR="00FA4117" w:rsidRDefault="00FA4117" w:rsidP="00FA4117">
      <w:pPr>
        <w:pStyle w:val="NormalWeb"/>
        <w:spacing w:after="0" w:afterAutospacing="0"/>
        <w:rPr>
          <w:rFonts w:asciiTheme="minorHAnsi" w:hAnsiTheme="minorHAnsi" w:cs="Arial"/>
          <w:sz w:val="22"/>
          <w:szCs w:val="22"/>
        </w:rPr>
      </w:pPr>
      <w:r w:rsidRPr="009B1BD5">
        <w:rPr>
          <w:rFonts w:asciiTheme="minorHAnsi" w:hAnsiTheme="minorHAnsi" w:cstheme="minorHAnsi"/>
          <w:b/>
          <w:bCs/>
          <w:sz w:val="22"/>
          <w:szCs w:val="22"/>
        </w:rPr>
        <w:t>Non-metallic minerals (industrial and construction minerals)</w:t>
      </w:r>
      <w:r w:rsidRPr="009B1BD5">
        <w:rPr>
          <w:rStyle w:val="FootnoteReference"/>
          <w:rFonts w:asciiTheme="minorHAnsi" w:hAnsiTheme="minorHAnsi" w:cstheme="minorHAnsi"/>
          <w:b/>
          <w:bCs/>
          <w:sz w:val="22"/>
          <w:szCs w:val="22"/>
        </w:rPr>
        <w:footnoteReference w:id="11"/>
      </w:r>
      <w:r>
        <w:rPr>
          <w:rFonts w:asciiTheme="minorHAnsi" w:hAnsiTheme="minorHAnsi" w:cs="Arial"/>
          <w:sz w:val="22"/>
          <w:szCs w:val="22"/>
        </w:rPr>
        <w:t xml:space="preserve"> </w:t>
      </w:r>
      <w:r w:rsidRPr="009B1BD5">
        <w:rPr>
          <w:rFonts w:asciiTheme="minorHAnsi" w:hAnsiTheme="minorHAnsi" w:cs="Arial"/>
          <w:sz w:val="22"/>
          <w:szCs w:val="22"/>
        </w:rPr>
        <w:t xml:space="preserve">comprise two subgroups, </w:t>
      </w:r>
      <w:r w:rsidRPr="009B1BD5">
        <w:rPr>
          <w:rFonts w:asciiTheme="minorHAnsi" w:hAnsiTheme="minorHAnsi" w:cs="Arial"/>
          <w:i/>
          <w:iCs/>
          <w:sz w:val="22"/>
          <w:szCs w:val="22"/>
        </w:rPr>
        <w:t xml:space="preserve">industrial minerals </w:t>
      </w:r>
      <w:r w:rsidRPr="009B1BD5">
        <w:rPr>
          <w:rFonts w:asciiTheme="minorHAnsi" w:hAnsiTheme="minorHAnsi" w:cs="Arial"/>
          <w:sz w:val="22"/>
          <w:szCs w:val="22"/>
        </w:rPr>
        <w:t xml:space="preserve">and </w:t>
      </w:r>
      <w:r w:rsidRPr="009B1BD5">
        <w:rPr>
          <w:rFonts w:asciiTheme="minorHAnsi" w:hAnsiTheme="minorHAnsi" w:cs="Arial"/>
          <w:i/>
          <w:iCs/>
          <w:sz w:val="22"/>
          <w:szCs w:val="22"/>
        </w:rPr>
        <w:t>construction minerals</w:t>
      </w:r>
      <w:r w:rsidRPr="009B1BD5">
        <w:rPr>
          <w:rFonts w:asciiTheme="minorHAnsi" w:hAnsiTheme="minorHAnsi" w:cs="Arial"/>
          <w:sz w:val="22"/>
          <w:szCs w:val="22"/>
        </w:rPr>
        <w:t xml:space="preserve">. They are clearly differentiated from minerals for production of metals (metal ores) and from minerals for the generation of energy (fossil fuels). However, the distinction between industrial minerals and construction minerals is not always clear, especially because one type of mineral may be used in an industrial process (e.g. limestone for the production of fertiliser by the chemical industry) or for construction purposes (e.g. limestone used as an aggregate directly for construction or used for the production of cement). </w:t>
      </w:r>
      <w:r>
        <w:rPr>
          <w:rFonts w:asciiTheme="minorHAnsi" w:hAnsiTheme="minorHAnsi" w:cs="Arial"/>
          <w:sz w:val="22"/>
          <w:szCs w:val="22"/>
        </w:rPr>
        <w:t xml:space="preserve"> </w:t>
      </w:r>
      <w:r w:rsidRPr="009B1BD5">
        <w:rPr>
          <w:rFonts w:asciiTheme="minorHAnsi" w:hAnsiTheme="minorHAnsi" w:cs="Arial"/>
          <w:sz w:val="22"/>
          <w:szCs w:val="22"/>
        </w:rPr>
        <w:t xml:space="preserve">A pragmatic approach is to consider </w:t>
      </w:r>
      <w:r w:rsidRPr="009B1BD5">
        <w:rPr>
          <w:rFonts w:asciiTheme="minorHAnsi" w:hAnsiTheme="minorHAnsi" w:cs="Arial"/>
          <w:i/>
          <w:sz w:val="22"/>
          <w:szCs w:val="22"/>
        </w:rPr>
        <w:t>industrial minerals</w:t>
      </w:r>
      <w:r w:rsidRPr="009B1BD5">
        <w:rPr>
          <w:rFonts w:asciiTheme="minorHAnsi" w:hAnsiTheme="minorHAnsi" w:cs="Arial"/>
          <w:b/>
          <w:sz w:val="22"/>
          <w:szCs w:val="22"/>
        </w:rPr>
        <w:t xml:space="preserve"> </w:t>
      </w:r>
      <w:r w:rsidRPr="009B1BD5">
        <w:rPr>
          <w:rFonts w:asciiTheme="minorHAnsi" w:hAnsiTheme="minorHAnsi" w:cs="Arial"/>
          <w:sz w:val="22"/>
          <w:szCs w:val="22"/>
        </w:rPr>
        <w:t xml:space="preserve">as those, which are not bulk materials for construction purposes. Care has to be taken that minerals grouped under industrial minerals are not double counted under construction minerals (e.g. basaltic lava under natural stones, clay for pottery under clay for bricks, and limestone for fertiliser under limestone for construction). </w:t>
      </w:r>
      <w:r>
        <w:rPr>
          <w:rFonts w:asciiTheme="minorHAnsi" w:hAnsiTheme="minorHAnsi" w:cs="Arial"/>
          <w:sz w:val="22"/>
          <w:szCs w:val="22"/>
        </w:rPr>
        <w:t xml:space="preserve"> </w:t>
      </w:r>
      <w:r w:rsidRPr="009B1BD5">
        <w:rPr>
          <w:rFonts w:asciiTheme="minorHAnsi" w:hAnsiTheme="minorHAnsi" w:cs="Arial"/>
          <w:i/>
          <w:iCs/>
          <w:sz w:val="22"/>
          <w:szCs w:val="22"/>
        </w:rPr>
        <w:t xml:space="preserve">Construction minerals </w:t>
      </w:r>
      <w:r w:rsidRPr="009B1BD5">
        <w:rPr>
          <w:rFonts w:asciiTheme="minorHAnsi" w:hAnsiTheme="minorHAnsi" w:cs="Arial"/>
          <w:sz w:val="22"/>
          <w:szCs w:val="22"/>
        </w:rPr>
        <w:t>are bulk materials, used directly or indirectly for structural and civil engineering. For pragmatic reasons, only the bulk material flows for construction are counted in this group. These are mainly natural stones (including limestone for cement making), sand and gravel, and clay for bricks. Information on the use of sand and gravel, crushed stone, dimension stone or clay for construction purposes versus other uses is often not available.</w:t>
      </w:r>
    </w:p>
    <w:p w14:paraId="518D2949" w14:textId="57A7362B" w:rsidR="003A2125" w:rsidRPr="00D406CA" w:rsidRDefault="003A2125" w:rsidP="00FA4117">
      <w:pPr>
        <w:pStyle w:val="NormalWeb"/>
        <w:spacing w:after="0" w:afterAutospacing="0"/>
        <w:rPr>
          <w:rFonts w:asciiTheme="minorHAnsi" w:hAnsiTheme="minorHAnsi" w:cstheme="minorHAnsi"/>
          <w:sz w:val="22"/>
          <w:szCs w:val="22"/>
        </w:rPr>
      </w:pPr>
      <w:r w:rsidRPr="00D406CA">
        <w:rPr>
          <w:rFonts w:asciiTheme="minorHAnsi" w:hAnsiTheme="minorHAnsi" w:cstheme="minorHAnsi"/>
          <w:b/>
          <w:sz w:val="22"/>
          <w:szCs w:val="22"/>
        </w:rPr>
        <w:t>Recycling</w:t>
      </w:r>
      <w:r w:rsidRPr="00D406CA">
        <w:rPr>
          <w:rFonts w:asciiTheme="minorHAnsi" w:hAnsiTheme="minorHAnsi" w:cstheme="minorHAnsi"/>
          <w:sz w:val="22"/>
          <w:szCs w:val="22"/>
        </w:rPr>
        <w:t xml:space="preserve"> is defined under the UNSD/UNEP Questionnaire and further for the purpose of these indicators as “Any reprocessing of waste material […] that diverts it from the waste stream, except reuse as fuel.  Both reprocessing as the same type of product, and for different purposes should be included. Recycling within industrial plants i.e., at the place of generation should be excluded.”</w:t>
      </w:r>
    </w:p>
    <w:p w14:paraId="2F75B0C9" w14:textId="465BF995" w:rsidR="003A2125" w:rsidRDefault="003A2125" w:rsidP="003A2125">
      <w:r w:rsidRPr="00D406CA">
        <w:rPr>
          <w:rFonts w:cstheme="minorHAnsi"/>
        </w:rPr>
        <w:t>For the purpose</w:t>
      </w:r>
      <w:r w:rsidRPr="009B1BD5">
        <w:t xml:space="preserve"> of consistency with the Basel Convention reporting and correspondence with EUROSTAT reporting system, Recovery operations R2 to R12 listed in Basel Convention Annex IV, are to be considered as ‘Recycling’ under the UNSD reporting for hazardous waste. </w:t>
      </w:r>
    </w:p>
    <w:p w14:paraId="534EB1FE" w14:textId="172D005B" w:rsidR="00AD692C" w:rsidRDefault="00AD692C" w:rsidP="00AD692C">
      <w:pPr>
        <w:pStyle w:val="BodyTextIndent"/>
        <w:ind w:left="0"/>
      </w:pPr>
      <w:r w:rsidRPr="009B1BD5">
        <w:rPr>
          <w:rFonts w:cstheme="minorHAnsi"/>
          <w:b/>
        </w:rPr>
        <w:t>Total waste generated</w:t>
      </w:r>
      <w:r w:rsidRPr="009B1BD5">
        <w:rPr>
          <w:rFonts w:cstheme="minorHAnsi"/>
        </w:rPr>
        <w:t xml:space="preserve"> is the total amount of waste (both hazardous and non-hazardous) generated in the country during the year. </w:t>
      </w:r>
    </w:p>
    <w:p w14:paraId="72ACEBD6" w14:textId="20A5DDC0" w:rsidR="00767542" w:rsidRDefault="00247647" w:rsidP="00767542">
      <w:pPr>
        <w:pStyle w:val="BodyTextIndent"/>
        <w:ind w:left="0"/>
      </w:pPr>
      <w:r w:rsidRPr="009B1BD5">
        <w:rPr>
          <w:rFonts w:cstheme="minorHAnsi"/>
          <w:b/>
        </w:rPr>
        <w:t>Total waste generated</w:t>
      </w:r>
      <w:r w:rsidR="0019145A">
        <w:rPr>
          <w:rFonts w:cstheme="minorHAnsi"/>
          <w:b/>
        </w:rPr>
        <w:t xml:space="preserve"> (excluding construction, demolition and agriculture)</w:t>
      </w:r>
      <w:r w:rsidRPr="009B1BD5">
        <w:rPr>
          <w:rFonts w:cstheme="minorHAnsi"/>
        </w:rPr>
        <w:t xml:space="preserve"> is the total amount of waste (both hazardous and non-hazardous) generated in the country during the year. For the purpose of this indicator, total waste generated will include municipal solid waste, non-hazardous industrial waste, hazardous waste and exclude non-metallic minerals (industrial and construction minerals), construction and demolition waste and agricultural waste</w:t>
      </w:r>
      <w:r w:rsidR="00767542">
        <w:rPr>
          <w:rFonts w:cstheme="minorHAnsi"/>
        </w:rPr>
        <w:t xml:space="preserve">. </w:t>
      </w:r>
      <w:r w:rsidR="00767542" w:rsidRPr="009B1BD5">
        <w:t xml:space="preserve">Expressed in tons, reported as the sum of waste generated during the course of the reporting year in sectors </w:t>
      </w:r>
      <w:r w:rsidR="00767542">
        <w:t>following</w:t>
      </w:r>
      <w:r w:rsidR="00767542" w:rsidRPr="009B1BD5">
        <w:t xml:space="preserve"> the UNSD/</w:t>
      </w:r>
      <w:r w:rsidR="005A5B41">
        <w:t>UNEP</w:t>
      </w:r>
      <w:r w:rsidR="00767542" w:rsidRPr="009B1BD5">
        <w:t xml:space="preserve"> table R1 Generation of Waste by Source</w:t>
      </w:r>
      <w:r w:rsidR="00767542">
        <w:t xml:space="preserve"> with certain modifications</w:t>
      </w:r>
      <w:r w:rsidR="00767542" w:rsidRPr="009B1BD5">
        <w:t>, excluding Construction waste (F41- 43 ISIC code), Agricultural waste (A 01-03 ISIC code) and quarrying and mining waste (ISIC 03-05).</w:t>
      </w:r>
    </w:p>
    <w:p w14:paraId="2863FC29" w14:textId="232A77CD" w:rsidR="00623BB3" w:rsidRPr="00623BB3" w:rsidRDefault="00623BB3" w:rsidP="00623BB3">
      <w:pPr>
        <w:rPr>
          <w:u w:val="single"/>
        </w:rPr>
      </w:pPr>
      <w:r w:rsidRPr="009B1BD5">
        <w:rPr>
          <w:b/>
        </w:rPr>
        <w:t xml:space="preserve">Treatment of hazardous waste. </w:t>
      </w:r>
      <w:r w:rsidRPr="009B1BD5">
        <w:t xml:space="preserve">“Waste treated” and “type of treatment” are not defined in the Basel Convention. </w:t>
      </w:r>
      <w:r>
        <w:t>In this context,</w:t>
      </w:r>
      <w:r w:rsidRPr="009B1BD5">
        <w:t xml:space="preserve"> “treatment” </w:t>
      </w:r>
      <w:r>
        <w:t xml:space="preserve">will include </w:t>
      </w:r>
      <w:r w:rsidRPr="009B1BD5">
        <w:t>all operations included under Annex IV of the Basel Convention, namely “Disposal” operations D1 to D15</w:t>
      </w:r>
      <w:r>
        <w:t xml:space="preserve"> </w:t>
      </w:r>
      <w:r w:rsidRPr="009B1BD5">
        <w:t>and “Recovery” operations R1 to R13</w:t>
      </w:r>
      <w:r>
        <w:t xml:space="preserve">. This is also linked to the definitions of </w:t>
      </w:r>
      <w:r w:rsidRPr="0019145A">
        <w:rPr>
          <w:u w:val="single"/>
        </w:rPr>
        <w:t>Recycling</w:t>
      </w:r>
      <w:r>
        <w:rPr>
          <w:u w:val="single"/>
        </w:rPr>
        <w:t xml:space="preserve">, </w:t>
      </w:r>
      <w:r w:rsidRPr="0019145A">
        <w:rPr>
          <w:u w:val="single"/>
        </w:rPr>
        <w:t>Incineration</w:t>
      </w:r>
      <w:r>
        <w:rPr>
          <w:u w:val="single"/>
        </w:rPr>
        <w:t xml:space="preserve">, </w:t>
      </w:r>
      <w:r w:rsidRPr="0019145A">
        <w:rPr>
          <w:u w:val="single"/>
        </w:rPr>
        <w:t>Incineration with energy recovery</w:t>
      </w:r>
      <w:r>
        <w:rPr>
          <w:u w:val="single"/>
        </w:rPr>
        <w:t xml:space="preserve">, </w:t>
      </w:r>
      <w:r w:rsidRPr="0019145A">
        <w:rPr>
          <w:u w:val="single"/>
        </w:rPr>
        <w:t>Landfilling</w:t>
      </w:r>
      <w:r>
        <w:rPr>
          <w:u w:val="single"/>
        </w:rPr>
        <w:t xml:space="preserve"> and </w:t>
      </w:r>
      <w:r w:rsidRPr="0019145A">
        <w:rPr>
          <w:u w:val="single"/>
        </w:rPr>
        <w:t>other types of treatment or disposal</w:t>
      </w:r>
      <w:r w:rsidRPr="009B1BD5">
        <w:rPr>
          <w:rStyle w:val="FootnoteReference"/>
          <w:u w:val="single"/>
        </w:rPr>
        <w:footnoteReference w:id="12"/>
      </w:r>
      <w:r w:rsidRPr="0019145A">
        <w:t xml:space="preserve"> (</w:t>
      </w:r>
      <w:r>
        <w:t xml:space="preserve">described below and included in the UNSD/UNEP </w:t>
      </w:r>
      <w:r w:rsidR="007F548F">
        <w:t>Questionnaire</w:t>
      </w:r>
      <w:r>
        <w:t xml:space="preserve"> on Environment Statistics</w:t>
      </w:r>
      <w:r w:rsidRPr="0019145A">
        <w:t>).</w:t>
      </w:r>
    </w:p>
    <w:bookmarkEnd w:id="0"/>
    <w:p w14:paraId="2A9AAC15" w14:textId="270AD67B" w:rsidR="002475AC" w:rsidRDefault="002475AC">
      <w:r>
        <w:br w:type="page"/>
      </w:r>
    </w:p>
    <w:p w14:paraId="2B5B17D9" w14:textId="31C84E89" w:rsidR="006152EA" w:rsidRDefault="007F548F" w:rsidP="007C3DDF">
      <w:pPr>
        <w:pStyle w:val="Heading1"/>
      </w:pPr>
      <w:bookmarkStart w:id="10" w:name="_Toc24635516"/>
      <w:bookmarkStart w:id="11" w:name="_Hlk24470057"/>
      <w:r w:rsidRPr="00D63A53">
        <w:t>Methodology for Indicator</w:t>
      </w:r>
      <w:r w:rsidR="006152EA" w:rsidRPr="00D63A53">
        <w:t xml:space="preserve"> 12.3.1</w:t>
      </w:r>
      <w:r w:rsidR="007F24B5" w:rsidRPr="00D63A53">
        <w:t>.</w:t>
      </w:r>
      <w:bookmarkEnd w:id="10"/>
      <w:r w:rsidR="009D11FD">
        <w:t>b</w:t>
      </w:r>
    </w:p>
    <w:p w14:paraId="75FCABDE" w14:textId="77777777" w:rsidR="00D63A53" w:rsidRPr="00D63A53" w:rsidRDefault="00D63A53" w:rsidP="00D63A53"/>
    <w:tbl>
      <w:tblPr>
        <w:tblStyle w:val="TableGrid"/>
        <w:tblW w:w="0" w:type="auto"/>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shd w:val="pct5" w:color="auto" w:fill="auto"/>
        <w:tblLook w:val="04A0" w:firstRow="1" w:lastRow="0" w:firstColumn="1" w:lastColumn="0" w:noHBand="0" w:noVBand="1"/>
      </w:tblPr>
      <w:tblGrid>
        <w:gridCol w:w="1154"/>
        <w:gridCol w:w="7675"/>
      </w:tblGrid>
      <w:tr w:rsidR="007F548F" w:rsidRPr="002475AC" w14:paraId="11CC47E7" w14:textId="77777777" w:rsidTr="00D12C9E">
        <w:trPr>
          <w:trHeight w:val="359"/>
        </w:trPr>
        <w:tc>
          <w:tcPr>
            <w:tcW w:w="8829" w:type="dxa"/>
            <w:gridSpan w:val="2"/>
            <w:shd w:val="clear" w:color="auto" w:fill="FFFFFF" w:themeFill="background1"/>
          </w:tcPr>
          <w:p w14:paraId="2C3BEBA8" w14:textId="77777777" w:rsidR="007F548F" w:rsidRPr="002475AC" w:rsidRDefault="007F548F" w:rsidP="00A30E6B">
            <w:pPr>
              <w:autoSpaceDE w:val="0"/>
              <w:autoSpaceDN w:val="0"/>
              <w:adjustRightInd w:val="0"/>
              <w:spacing w:after="120"/>
              <w:rPr>
                <w:rFonts w:ascii="Calibri" w:hAnsi="Calibri" w:cs="Calibri"/>
                <w:b/>
                <w:color w:val="000000"/>
                <w:sz w:val="24"/>
                <w:szCs w:val="24"/>
              </w:rPr>
            </w:pPr>
            <w:r>
              <w:rPr>
                <w:rFonts w:ascii="Calibri" w:hAnsi="Calibri" w:cs="Calibri"/>
                <w:b/>
                <w:color w:val="000000"/>
                <w:sz w:val="24"/>
                <w:szCs w:val="24"/>
              </w:rPr>
              <w:t xml:space="preserve">Goal 12: </w:t>
            </w:r>
            <w:r w:rsidRPr="008A780C">
              <w:rPr>
                <w:rFonts w:ascii="Calibri" w:hAnsi="Calibri" w:cs="Calibri"/>
                <w:b/>
                <w:color w:val="000000"/>
                <w:sz w:val="24"/>
                <w:szCs w:val="24"/>
              </w:rPr>
              <w:t>Sustainable Consumption and Production</w:t>
            </w:r>
          </w:p>
        </w:tc>
      </w:tr>
      <w:tr w:rsidR="007F548F" w:rsidRPr="002A5035" w14:paraId="22511FDA" w14:textId="77777777" w:rsidTr="00D12C9E">
        <w:trPr>
          <w:trHeight w:val="359"/>
        </w:trPr>
        <w:tc>
          <w:tcPr>
            <w:tcW w:w="1154" w:type="dxa"/>
            <w:shd w:val="clear" w:color="auto" w:fill="DEEAF6" w:themeFill="accent1" w:themeFillTint="33"/>
          </w:tcPr>
          <w:p w14:paraId="64EF2169" w14:textId="6FEAEE89" w:rsidR="007F548F" w:rsidRPr="002A5035" w:rsidRDefault="007F548F" w:rsidP="00A30E6B">
            <w:pPr>
              <w:autoSpaceDE w:val="0"/>
              <w:autoSpaceDN w:val="0"/>
              <w:adjustRightInd w:val="0"/>
              <w:spacing w:after="120"/>
              <w:rPr>
                <w:rFonts w:ascii="Calibri" w:hAnsi="Calibri" w:cs="Calibri"/>
                <w:color w:val="000000"/>
                <w:sz w:val="21"/>
                <w:szCs w:val="21"/>
              </w:rPr>
            </w:pPr>
            <w:r w:rsidRPr="002A5035">
              <w:rPr>
                <w:rFonts w:ascii="Calibri" w:hAnsi="Calibri" w:cs="Calibri"/>
                <w:color w:val="000000"/>
                <w:sz w:val="21"/>
                <w:szCs w:val="21"/>
              </w:rPr>
              <w:t>Target 12.</w:t>
            </w:r>
            <w:r>
              <w:rPr>
                <w:rFonts w:ascii="Calibri" w:hAnsi="Calibri" w:cs="Calibri"/>
                <w:color w:val="000000"/>
                <w:sz w:val="21"/>
                <w:szCs w:val="21"/>
              </w:rPr>
              <w:t>3</w:t>
            </w:r>
          </w:p>
        </w:tc>
        <w:tc>
          <w:tcPr>
            <w:tcW w:w="7675" w:type="dxa"/>
            <w:shd w:val="clear" w:color="auto" w:fill="DEEAF6" w:themeFill="accent1" w:themeFillTint="33"/>
          </w:tcPr>
          <w:p w14:paraId="44E1B7B3" w14:textId="0E1E19FC" w:rsidR="007F548F" w:rsidRPr="002A5035" w:rsidRDefault="005E008E" w:rsidP="00A30E6B">
            <w:pPr>
              <w:autoSpaceDE w:val="0"/>
              <w:autoSpaceDN w:val="0"/>
              <w:adjustRightInd w:val="0"/>
              <w:spacing w:after="120"/>
              <w:rPr>
                <w:rFonts w:ascii="Calibri" w:hAnsi="Calibri" w:cs="Calibri"/>
                <w:color w:val="000000"/>
                <w:sz w:val="21"/>
                <w:szCs w:val="21"/>
              </w:rPr>
            </w:pPr>
            <w:r w:rsidRPr="005E008E">
              <w:rPr>
                <w:rFonts w:ascii="Calibri" w:hAnsi="Calibri" w:cs="Calibri"/>
                <w:color w:val="000000"/>
                <w:sz w:val="21"/>
                <w:szCs w:val="21"/>
              </w:rPr>
              <w:t>By 2030, halve per capita global food waste at the retail and consumer levels and reduce food losses along production and supply chains, including post-harvest losses.</w:t>
            </w:r>
          </w:p>
        </w:tc>
      </w:tr>
      <w:tr w:rsidR="007F548F" w:rsidRPr="003D55FA" w14:paraId="4BFCED3D" w14:textId="77777777" w:rsidTr="00D12C9E">
        <w:trPr>
          <w:trHeight w:val="359"/>
        </w:trPr>
        <w:tc>
          <w:tcPr>
            <w:tcW w:w="1154" w:type="dxa"/>
            <w:shd w:val="clear" w:color="auto" w:fill="FFFFFF" w:themeFill="background1"/>
          </w:tcPr>
          <w:p w14:paraId="1D3FAF29" w14:textId="6C79B3C9" w:rsidR="007F548F" w:rsidRPr="005E0975" w:rsidRDefault="007F548F" w:rsidP="00A30E6B">
            <w:pPr>
              <w:autoSpaceDE w:val="0"/>
              <w:autoSpaceDN w:val="0"/>
              <w:adjustRightInd w:val="0"/>
              <w:spacing w:after="120"/>
              <w:rPr>
                <w:rFonts w:ascii="Calibri" w:hAnsi="Calibri" w:cs="Calibri"/>
                <w:i/>
                <w:color w:val="2D75B6"/>
                <w:sz w:val="21"/>
                <w:szCs w:val="21"/>
              </w:rPr>
            </w:pPr>
            <w:r w:rsidRPr="005E0975">
              <w:rPr>
                <w:rFonts w:ascii="Calibri" w:hAnsi="Calibri" w:cs="Calibri"/>
                <w:i/>
                <w:color w:val="2D75B6"/>
                <w:sz w:val="21"/>
                <w:szCs w:val="21"/>
              </w:rPr>
              <w:t>Indicator 12.</w:t>
            </w:r>
            <w:r>
              <w:rPr>
                <w:rFonts w:ascii="Calibri" w:hAnsi="Calibri" w:cs="Calibri"/>
                <w:i/>
                <w:color w:val="2D75B6"/>
                <w:sz w:val="21"/>
                <w:szCs w:val="21"/>
              </w:rPr>
              <w:t>3</w:t>
            </w:r>
            <w:r w:rsidRPr="005E0975">
              <w:rPr>
                <w:rFonts w:ascii="Calibri" w:hAnsi="Calibri" w:cs="Calibri"/>
                <w:i/>
                <w:color w:val="2D75B6"/>
                <w:sz w:val="21"/>
                <w:szCs w:val="21"/>
              </w:rPr>
              <w:t>.</w:t>
            </w:r>
            <w:r>
              <w:rPr>
                <w:rFonts w:ascii="Calibri" w:hAnsi="Calibri" w:cs="Calibri"/>
                <w:i/>
                <w:color w:val="2D75B6"/>
                <w:sz w:val="21"/>
                <w:szCs w:val="21"/>
              </w:rPr>
              <w:t>1</w:t>
            </w:r>
            <w:r w:rsidR="005E008E">
              <w:rPr>
                <w:rFonts w:ascii="Calibri" w:hAnsi="Calibri" w:cs="Calibri"/>
                <w:i/>
                <w:color w:val="2D75B6"/>
                <w:sz w:val="21"/>
                <w:szCs w:val="21"/>
              </w:rPr>
              <w:t>.</w:t>
            </w:r>
            <w:r w:rsidR="009D11FD">
              <w:rPr>
                <w:rFonts w:ascii="Calibri" w:hAnsi="Calibri" w:cs="Calibri"/>
                <w:i/>
                <w:color w:val="2D75B6"/>
                <w:sz w:val="21"/>
                <w:szCs w:val="21"/>
              </w:rPr>
              <w:t>b</w:t>
            </w:r>
          </w:p>
        </w:tc>
        <w:tc>
          <w:tcPr>
            <w:tcW w:w="7675" w:type="dxa"/>
            <w:shd w:val="clear" w:color="auto" w:fill="FFFFFF" w:themeFill="background1"/>
          </w:tcPr>
          <w:p w14:paraId="2F2F7DE1" w14:textId="5ED371B4" w:rsidR="007F548F" w:rsidRPr="003D55FA" w:rsidRDefault="00D12C9E" w:rsidP="00A30E6B">
            <w:pPr>
              <w:autoSpaceDE w:val="0"/>
              <w:autoSpaceDN w:val="0"/>
              <w:adjustRightInd w:val="0"/>
              <w:spacing w:after="120"/>
              <w:rPr>
                <w:rFonts w:ascii="Calibri" w:hAnsi="Calibri" w:cs="Calibri"/>
                <w:i/>
                <w:color w:val="2D75B6"/>
                <w:sz w:val="21"/>
                <w:szCs w:val="21"/>
              </w:rPr>
            </w:pPr>
            <w:r>
              <w:rPr>
                <w:rFonts w:ascii="Calibri" w:hAnsi="Calibri" w:cs="Calibri"/>
                <w:bCs/>
                <w:i/>
                <w:color w:val="2D75B6"/>
                <w:sz w:val="21"/>
                <w:szCs w:val="21"/>
              </w:rPr>
              <w:t>Food waste</w:t>
            </w:r>
          </w:p>
        </w:tc>
      </w:tr>
    </w:tbl>
    <w:p w14:paraId="73665805" w14:textId="77777777" w:rsidR="00B205D9" w:rsidRDefault="00B205D9" w:rsidP="00D12C9E">
      <w:pPr>
        <w:pStyle w:val="Normal1"/>
        <w:keepNext/>
      </w:pPr>
      <w:bookmarkStart w:id="12" w:name="_Toc24635525"/>
      <w:bookmarkStart w:id="13" w:name="_Hlk24470098"/>
      <w:bookmarkEnd w:id="11"/>
    </w:p>
    <w:p w14:paraId="0EAD7A70" w14:textId="13F313F1" w:rsidR="00D12C9E" w:rsidRDefault="00D12C9E" w:rsidP="00D12C9E">
      <w:pPr>
        <w:pStyle w:val="Normal1"/>
        <w:keepNext/>
      </w:pPr>
      <w:r>
        <w:t>12.3.1.</w:t>
      </w:r>
      <w:r w:rsidR="009D11FD">
        <w:t xml:space="preserve">a </w:t>
      </w:r>
      <w:r>
        <w:t xml:space="preserve">Food Loss is under the custodianship of FAO and will not be discussed in detail in this paper. It is however important to discuss the potential overlaps between the methodologies of these two indicators. The two indicators cover discrete food value chain stages, but some overlap is possible at the interface of the manufacturing and retail stages, as outlined in the below graphic. </w:t>
      </w:r>
    </w:p>
    <w:p w14:paraId="303ED3EF" w14:textId="77777777" w:rsidR="00D12C9E" w:rsidRDefault="00D12C9E" w:rsidP="00D12C9E">
      <w:pPr>
        <w:pStyle w:val="Normal1"/>
        <w:keepNext/>
        <w:rPr>
          <w:rFonts w:ascii="Arial" w:eastAsia="Arial" w:hAnsi="Arial" w:cs="Arial"/>
        </w:rPr>
      </w:pPr>
      <w:r>
        <w:t xml:space="preserve"> </w:t>
      </w:r>
      <w:r>
        <w:rPr>
          <w:noProof/>
          <w:lang w:val="fr-FR"/>
        </w:rPr>
        <w:drawing>
          <wp:inline distT="0" distB="0" distL="0" distR="0" wp14:anchorId="0C4E27B2" wp14:editId="2D558C7D">
            <wp:extent cx="6084553" cy="2651965"/>
            <wp:effectExtent l="0" t="0" r="0" b="0"/>
            <wp:docPr id="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
                    <a:srcRect/>
                    <a:stretch>
                      <a:fillRect/>
                    </a:stretch>
                  </pic:blipFill>
                  <pic:spPr>
                    <a:xfrm>
                      <a:off x="0" y="0"/>
                      <a:ext cx="6084553" cy="2651965"/>
                    </a:xfrm>
                    <a:prstGeom prst="rect">
                      <a:avLst/>
                    </a:prstGeom>
                    <a:ln/>
                  </pic:spPr>
                </pic:pic>
              </a:graphicData>
            </a:graphic>
          </wp:inline>
        </w:drawing>
      </w:r>
    </w:p>
    <w:p w14:paraId="755548F8" w14:textId="77777777" w:rsidR="00D12C9E" w:rsidRDefault="00D12C9E" w:rsidP="00D12C9E">
      <w:pPr>
        <w:pStyle w:val="Normal1"/>
        <w:spacing w:after="200" w:line="240" w:lineRule="auto"/>
        <w:rPr>
          <w:rFonts w:ascii="Arial" w:eastAsia="Arial" w:hAnsi="Arial" w:cs="Arial"/>
          <w:i/>
          <w:color w:val="0C1537"/>
          <w:sz w:val="18"/>
          <w:szCs w:val="18"/>
        </w:rPr>
      </w:pPr>
      <w:bookmarkStart w:id="14" w:name="_4d34og8" w:colFirst="0" w:colLast="0"/>
      <w:bookmarkEnd w:id="14"/>
      <w:r>
        <w:rPr>
          <w:rFonts w:ascii="Arial" w:eastAsia="Arial" w:hAnsi="Arial" w:cs="Arial"/>
          <w:i/>
          <w:color w:val="0C1537"/>
          <w:sz w:val="18"/>
          <w:szCs w:val="18"/>
        </w:rPr>
        <w:t>Theoretical best-case interaction between SDG 12.3.1.a and 12.3.1.b</w:t>
      </w:r>
    </w:p>
    <w:p w14:paraId="63DD476E" w14:textId="77777777" w:rsidR="00D12C9E" w:rsidRDefault="00D12C9E" w:rsidP="00D12C9E">
      <w:pPr>
        <w:pStyle w:val="Normal1"/>
        <w:spacing w:after="200" w:line="240" w:lineRule="auto"/>
        <w:rPr>
          <w:rFonts w:ascii="Arial" w:eastAsia="Arial" w:hAnsi="Arial" w:cs="Arial"/>
          <w:i/>
          <w:color w:val="0C1537"/>
          <w:sz w:val="18"/>
          <w:szCs w:val="18"/>
        </w:rPr>
      </w:pPr>
    </w:p>
    <w:p w14:paraId="3B0A322F" w14:textId="574E4AB2" w:rsidR="00D12C9E" w:rsidRDefault="00D12C9E" w:rsidP="00D12C9E">
      <w:pPr>
        <w:pStyle w:val="Heading2"/>
      </w:pPr>
      <w:bookmarkStart w:id="15" w:name="_2s8eyo1" w:colFirst="0" w:colLast="0"/>
      <w:bookmarkEnd w:id="15"/>
      <w:r>
        <w:t>Proposed approach</w:t>
      </w:r>
    </w:p>
    <w:p w14:paraId="11340C25" w14:textId="77777777" w:rsidR="00D12C9E" w:rsidRDefault="00D12C9E" w:rsidP="00D12C9E">
      <w:pPr>
        <w:pStyle w:val="Normal1"/>
      </w:pPr>
      <w:r>
        <w:t>SDG 12.3 calls for a halving of food waste at retail and consumer level. The proposed approach endeavours to balance fitness for purpose, in tracking progress at retail and consumer level, with feasibility of implementation in as many UN member countries as possible. Three levels of measurement are envisaged, to enable flexibility in respect for different policy priorities and capacities for data collection among countries, summarised below:</w:t>
      </w:r>
    </w:p>
    <w:tbl>
      <w:tblPr>
        <w:tblW w:w="9326" w:type="dxa"/>
        <w:jc w:val="center"/>
        <w:tblBorders>
          <w:top w:val="single" w:sz="24" w:space="0" w:color="5B9BD5"/>
          <w:left w:val="single" w:sz="24" w:space="0" w:color="5B9BD5"/>
          <w:bottom w:val="single" w:sz="24" w:space="0" w:color="5B9BD5"/>
          <w:right w:val="single" w:sz="24" w:space="0" w:color="5B9BD5"/>
          <w:insideH w:val="single" w:sz="8" w:space="0" w:color="2D75B6"/>
          <w:insideV w:val="single" w:sz="6" w:space="0" w:color="5B9BD5"/>
        </w:tblBorders>
        <w:tblLayout w:type="fixed"/>
        <w:tblLook w:val="0400" w:firstRow="0" w:lastRow="0" w:firstColumn="0" w:lastColumn="0" w:noHBand="0" w:noVBand="1"/>
      </w:tblPr>
      <w:tblGrid>
        <w:gridCol w:w="4014"/>
        <w:gridCol w:w="5312"/>
      </w:tblGrid>
      <w:tr w:rsidR="00D12C9E" w14:paraId="20AEBEAC" w14:textId="77777777" w:rsidTr="0071559D">
        <w:trPr>
          <w:jc w:val="center"/>
        </w:trPr>
        <w:tc>
          <w:tcPr>
            <w:tcW w:w="9326" w:type="dxa"/>
            <w:gridSpan w:val="2"/>
            <w:tcBorders>
              <w:bottom w:val="single" w:sz="8" w:space="0" w:color="2D75B6"/>
            </w:tcBorders>
            <w:shd w:val="clear" w:color="auto" w:fill="9CC3E5"/>
          </w:tcPr>
          <w:p w14:paraId="091FB6A6" w14:textId="77777777" w:rsidR="00D12C9E" w:rsidRDefault="00D12C9E" w:rsidP="0071559D">
            <w:pPr>
              <w:pStyle w:val="Normal1"/>
              <w:rPr>
                <w:b/>
                <w:color w:val="4472C4"/>
                <w:sz w:val="20"/>
                <w:szCs w:val="20"/>
              </w:rPr>
            </w:pPr>
            <w:bookmarkStart w:id="16" w:name="_17dp8vu" w:colFirst="0" w:colLast="0"/>
            <w:bookmarkEnd w:id="16"/>
            <w:r>
              <w:rPr>
                <w:b/>
                <w:sz w:val="20"/>
                <w:szCs w:val="20"/>
              </w:rPr>
              <w:t xml:space="preserve">Level I indicators </w:t>
            </w:r>
          </w:p>
        </w:tc>
      </w:tr>
      <w:tr w:rsidR="00D12C9E" w14:paraId="1398D776" w14:textId="77777777" w:rsidTr="0071559D">
        <w:trPr>
          <w:jc w:val="center"/>
        </w:trPr>
        <w:tc>
          <w:tcPr>
            <w:tcW w:w="4014" w:type="dxa"/>
            <w:tcBorders>
              <w:top w:val="single" w:sz="8" w:space="0" w:color="2D75B6"/>
              <w:bottom w:val="single" w:sz="8" w:space="0" w:color="2D75B6"/>
              <w:right w:val="single" w:sz="8" w:space="0" w:color="2D75B6"/>
            </w:tcBorders>
          </w:tcPr>
          <w:p w14:paraId="6AD58115" w14:textId="77777777" w:rsidR="00D12C9E" w:rsidRDefault="00D12C9E" w:rsidP="0071559D">
            <w:pPr>
              <w:pStyle w:val="Normal1"/>
              <w:rPr>
                <w:i/>
                <w:color w:val="5B9BD6"/>
                <w:sz w:val="20"/>
                <w:szCs w:val="20"/>
              </w:rPr>
            </w:pPr>
            <w:r>
              <w:rPr>
                <w:i/>
                <w:color w:val="5B9BD6"/>
                <w:sz w:val="20"/>
                <w:szCs w:val="20"/>
              </w:rPr>
              <w:t>Food waste in the waste stream</w:t>
            </w:r>
          </w:p>
        </w:tc>
        <w:tc>
          <w:tcPr>
            <w:tcW w:w="5312" w:type="dxa"/>
            <w:tcBorders>
              <w:top w:val="single" w:sz="8" w:space="0" w:color="2D75B6"/>
              <w:left w:val="single" w:sz="8" w:space="0" w:color="2D75B6"/>
              <w:bottom w:val="single" w:sz="8" w:space="0" w:color="2D75B6"/>
            </w:tcBorders>
          </w:tcPr>
          <w:p w14:paraId="1BC5F01A" w14:textId="3D7FEBC5" w:rsidR="00D12C9E" w:rsidRDefault="00D12C9E" w:rsidP="0071559D">
            <w:pPr>
              <w:pStyle w:val="Normal1"/>
              <w:rPr>
                <w:sz w:val="20"/>
                <w:szCs w:val="20"/>
              </w:rPr>
            </w:pPr>
            <w:r>
              <w:rPr>
                <w:sz w:val="20"/>
                <w:szCs w:val="20"/>
              </w:rPr>
              <w:t xml:space="preserve">Modelled data, complemented with country data, on food waste fraction of MSW waste at country level. </w:t>
            </w:r>
          </w:p>
        </w:tc>
      </w:tr>
      <w:tr w:rsidR="00D12C9E" w14:paraId="1A90C8F6" w14:textId="77777777" w:rsidTr="0071559D">
        <w:trPr>
          <w:jc w:val="center"/>
        </w:trPr>
        <w:tc>
          <w:tcPr>
            <w:tcW w:w="9326" w:type="dxa"/>
            <w:gridSpan w:val="2"/>
            <w:tcBorders>
              <w:bottom w:val="single" w:sz="8" w:space="0" w:color="2D75B6"/>
            </w:tcBorders>
            <w:shd w:val="clear" w:color="auto" w:fill="9CC3E5"/>
          </w:tcPr>
          <w:p w14:paraId="698E7E51" w14:textId="77777777" w:rsidR="00D12C9E" w:rsidRDefault="00D12C9E" w:rsidP="0071559D">
            <w:pPr>
              <w:pStyle w:val="Normal1"/>
              <w:rPr>
                <w:b/>
                <w:color w:val="4472C4"/>
                <w:sz w:val="20"/>
                <w:szCs w:val="20"/>
              </w:rPr>
            </w:pPr>
            <w:r>
              <w:rPr>
                <w:b/>
                <w:sz w:val="20"/>
                <w:szCs w:val="20"/>
              </w:rPr>
              <w:t xml:space="preserve">Level II indicators </w:t>
            </w:r>
          </w:p>
        </w:tc>
      </w:tr>
      <w:tr w:rsidR="00D12C9E" w14:paraId="0F41FB58" w14:textId="77777777" w:rsidTr="0071559D">
        <w:trPr>
          <w:jc w:val="center"/>
        </w:trPr>
        <w:tc>
          <w:tcPr>
            <w:tcW w:w="4014" w:type="dxa"/>
            <w:tcBorders>
              <w:top w:val="single" w:sz="8" w:space="0" w:color="2D75B6"/>
              <w:bottom w:val="single" w:sz="8" w:space="0" w:color="2D75B6"/>
              <w:right w:val="single" w:sz="8" w:space="0" w:color="2D75B6"/>
            </w:tcBorders>
          </w:tcPr>
          <w:p w14:paraId="3F7A4F8C" w14:textId="77777777" w:rsidR="00D12C9E" w:rsidRDefault="00D12C9E" w:rsidP="0071559D">
            <w:pPr>
              <w:pStyle w:val="Normal1"/>
              <w:rPr>
                <w:i/>
                <w:color w:val="5B9BD6"/>
                <w:sz w:val="20"/>
                <w:szCs w:val="20"/>
              </w:rPr>
            </w:pPr>
            <w:r>
              <w:rPr>
                <w:i/>
                <w:color w:val="5B9BD6"/>
                <w:sz w:val="20"/>
                <w:szCs w:val="20"/>
              </w:rPr>
              <w:t>Food waste generation by supply chain stage</w:t>
            </w:r>
          </w:p>
        </w:tc>
        <w:tc>
          <w:tcPr>
            <w:tcW w:w="5312" w:type="dxa"/>
            <w:tcBorders>
              <w:top w:val="single" w:sz="8" w:space="0" w:color="2D75B6"/>
              <w:left w:val="single" w:sz="8" w:space="0" w:color="2D75B6"/>
              <w:bottom w:val="single" w:sz="8" w:space="0" w:color="2D75B6"/>
            </w:tcBorders>
          </w:tcPr>
          <w:p w14:paraId="524A80F4" w14:textId="61E631B2" w:rsidR="00D12C9E" w:rsidRDefault="003D0E0F" w:rsidP="0071559D">
            <w:pPr>
              <w:pStyle w:val="Normal1"/>
              <w:rPr>
                <w:sz w:val="20"/>
                <w:szCs w:val="20"/>
              </w:rPr>
            </w:pPr>
            <w:r>
              <w:rPr>
                <w:sz w:val="20"/>
                <w:szCs w:val="20"/>
              </w:rPr>
              <w:t>F</w:t>
            </w:r>
            <w:r w:rsidR="00D12C9E">
              <w:rPr>
                <w:sz w:val="20"/>
                <w:szCs w:val="20"/>
              </w:rPr>
              <w:t>ood waste generation in retail, household and out of home consumption stages of food supply chain</w:t>
            </w:r>
            <w:r>
              <w:rPr>
                <w:sz w:val="20"/>
                <w:szCs w:val="20"/>
              </w:rPr>
              <w:t>. .</w:t>
            </w:r>
          </w:p>
        </w:tc>
      </w:tr>
      <w:tr w:rsidR="00D12C9E" w14:paraId="3F5A87D9" w14:textId="77777777" w:rsidTr="0071559D">
        <w:trPr>
          <w:jc w:val="center"/>
        </w:trPr>
        <w:tc>
          <w:tcPr>
            <w:tcW w:w="9326" w:type="dxa"/>
            <w:gridSpan w:val="2"/>
            <w:tcBorders>
              <w:bottom w:val="single" w:sz="8" w:space="0" w:color="2D75B6"/>
            </w:tcBorders>
            <w:shd w:val="clear" w:color="auto" w:fill="9CC3E5"/>
          </w:tcPr>
          <w:p w14:paraId="71540541" w14:textId="77777777" w:rsidR="00D12C9E" w:rsidRDefault="00D12C9E" w:rsidP="0071559D">
            <w:pPr>
              <w:pStyle w:val="Normal1"/>
              <w:rPr>
                <w:b/>
                <w:color w:val="4472C4"/>
                <w:sz w:val="20"/>
                <w:szCs w:val="20"/>
              </w:rPr>
            </w:pPr>
            <w:r>
              <w:rPr>
                <w:b/>
                <w:sz w:val="20"/>
                <w:szCs w:val="20"/>
              </w:rPr>
              <w:t xml:space="preserve">Level III indicators </w:t>
            </w:r>
          </w:p>
        </w:tc>
      </w:tr>
      <w:tr w:rsidR="00D12C9E" w14:paraId="7E9BFE9A" w14:textId="77777777" w:rsidTr="0071559D">
        <w:trPr>
          <w:jc w:val="center"/>
        </w:trPr>
        <w:tc>
          <w:tcPr>
            <w:tcW w:w="4014" w:type="dxa"/>
            <w:tcBorders>
              <w:top w:val="single" w:sz="8" w:space="0" w:color="2D75B6"/>
              <w:bottom w:val="single" w:sz="8" w:space="0" w:color="2D75B6"/>
              <w:right w:val="single" w:sz="8" w:space="0" w:color="2D75B6"/>
            </w:tcBorders>
          </w:tcPr>
          <w:p w14:paraId="0F1A65C7" w14:textId="6B9BF3FF" w:rsidR="00D12C9E" w:rsidRDefault="00B205D9" w:rsidP="0071559D">
            <w:pPr>
              <w:pStyle w:val="Normal1"/>
              <w:rPr>
                <w:i/>
                <w:color w:val="5B9BD6"/>
                <w:sz w:val="20"/>
                <w:szCs w:val="20"/>
              </w:rPr>
            </w:pPr>
            <w:r>
              <w:rPr>
                <w:i/>
                <w:color w:val="5B9BD6"/>
                <w:sz w:val="20"/>
                <w:szCs w:val="20"/>
              </w:rPr>
              <w:t xml:space="preserve">Food waste and </w:t>
            </w:r>
            <w:r w:rsidR="009D11FD">
              <w:rPr>
                <w:i/>
                <w:color w:val="5B9BD6"/>
                <w:sz w:val="20"/>
                <w:szCs w:val="20"/>
              </w:rPr>
              <w:t xml:space="preserve">food </w:t>
            </w:r>
            <w:r>
              <w:rPr>
                <w:i/>
                <w:color w:val="5B9BD6"/>
                <w:sz w:val="20"/>
                <w:szCs w:val="20"/>
              </w:rPr>
              <w:t>reuse by destination</w:t>
            </w:r>
          </w:p>
        </w:tc>
        <w:tc>
          <w:tcPr>
            <w:tcW w:w="5312" w:type="dxa"/>
            <w:tcBorders>
              <w:top w:val="single" w:sz="8" w:space="0" w:color="2D75B6"/>
              <w:left w:val="single" w:sz="8" w:space="0" w:color="2D75B6"/>
              <w:bottom w:val="single" w:sz="8" w:space="0" w:color="2D75B6"/>
            </w:tcBorders>
          </w:tcPr>
          <w:p w14:paraId="02BF43E3" w14:textId="6F50CA02" w:rsidR="003D0E0F" w:rsidRDefault="005344D7" w:rsidP="0071559D">
            <w:pPr>
              <w:pStyle w:val="Normal1"/>
              <w:rPr>
                <w:sz w:val="20"/>
                <w:szCs w:val="20"/>
              </w:rPr>
            </w:pPr>
            <w:r>
              <w:rPr>
                <w:sz w:val="20"/>
                <w:szCs w:val="20"/>
              </w:rPr>
              <w:t xml:space="preserve">Food that is either wasted or reused for animal feed or biochemical processing </w:t>
            </w:r>
            <w:r w:rsidR="00C341AB">
              <w:rPr>
                <w:sz w:val="20"/>
                <w:szCs w:val="20"/>
              </w:rPr>
              <w:t xml:space="preserve">or other productive use, organized </w:t>
            </w:r>
            <w:r>
              <w:rPr>
                <w:sz w:val="20"/>
                <w:szCs w:val="20"/>
              </w:rPr>
              <w:t>by destination</w:t>
            </w:r>
          </w:p>
        </w:tc>
      </w:tr>
    </w:tbl>
    <w:p w14:paraId="4183616B" w14:textId="77777777" w:rsidR="00D12C9E" w:rsidRDefault="00D12C9E" w:rsidP="00D12C9E">
      <w:pPr>
        <w:pStyle w:val="Heading2"/>
        <w:ind w:left="1386"/>
      </w:pPr>
      <w:r>
        <w:t>Step-by-step guide</w:t>
      </w:r>
    </w:p>
    <w:p w14:paraId="683D2002" w14:textId="77777777" w:rsidR="00D12C9E" w:rsidRDefault="00D12C9E" w:rsidP="00D12C9E">
      <w:pPr>
        <w:pStyle w:val="Normal1"/>
        <w:spacing w:before="240" w:after="240"/>
      </w:pPr>
      <w:r>
        <w:t>This section outlines the three levels of the proposed approach.</w:t>
      </w:r>
    </w:p>
    <w:p w14:paraId="0C01DA46" w14:textId="77777777" w:rsidR="00D12C9E" w:rsidRDefault="00D12C9E" w:rsidP="00D12C9E">
      <w:pPr>
        <w:pStyle w:val="Normal1"/>
        <w:spacing w:before="240" w:after="240"/>
      </w:pPr>
      <w:r>
        <w:t xml:space="preserve">Level 1 proposes a method to estimate food waste for member states not able to undertake their own measurement in the short term, using modelled data. Country-level food waste estimates provide a case for action, while governments work towards putting in place the necessary arrangements to begin their own quantification. The method involves a model and some other basic calculations. This modelled data is useful in providing a snapshot of food waste generation at country level for the first time. It is not adequate for tracking changes at time intervals towards 2030. UNEP will calculate estimates for Level 1 on behalf of countries. </w:t>
      </w:r>
    </w:p>
    <w:p w14:paraId="3E1F7856" w14:textId="0962972E" w:rsidR="00D12C9E" w:rsidRDefault="00D12C9E" w:rsidP="00D12C9E">
      <w:pPr>
        <w:pStyle w:val="Normal1"/>
      </w:pPr>
      <w:r>
        <w:t>Level 2 fulfils the requirement for tracking national data at retail and consumer level, in line with the SDG 12.3 text. It generates primary data on actual food waste generation</w:t>
      </w:r>
      <w:r w:rsidR="005344D7">
        <w:t xml:space="preserve"> </w:t>
      </w:r>
      <w:r>
        <w:t>that will show progress (or lack thereof) over time.</w:t>
      </w:r>
      <w:r w:rsidR="009D11FD">
        <w:t xml:space="preserve"> For European countries, the reporting under level 2 will include data submissions on food waste required under the act of food waste (2019/1597). </w:t>
      </w:r>
    </w:p>
    <w:p w14:paraId="58584AF7" w14:textId="264E7B48" w:rsidR="00D12C9E" w:rsidRDefault="00D12C9E" w:rsidP="00D12C9E">
      <w:pPr>
        <w:pStyle w:val="Normal1"/>
      </w:pPr>
      <w:r>
        <w:t xml:space="preserve">Level 3 </w:t>
      </w:r>
      <w:r w:rsidR="005344D7">
        <w:t>provides additional information</w:t>
      </w:r>
      <w:r>
        <w:t xml:space="preserve"> to inform policy and other behaviour change interventions</w:t>
      </w:r>
      <w:r w:rsidR="005344D7">
        <w:t>.</w:t>
      </w:r>
    </w:p>
    <w:p w14:paraId="3C5D1475" w14:textId="77777777" w:rsidR="005344D7" w:rsidRPr="00B205D9" w:rsidRDefault="005344D7" w:rsidP="005344D7">
      <w:pPr>
        <w:pStyle w:val="Normal1"/>
        <w:rPr>
          <w:b/>
          <w:sz w:val="20"/>
          <w:szCs w:val="20"/>
        </w:rPr>
      </w:pPr>
      <w:r>
        <w:rPr>
          <w:b/>
        </w:rPr>
        <w:t>Food waste scope and boundaries</w:t>
      </w:r>
      <w:r>
        <w:rPr>
          <w:b/>
          <w:bCs/>
          <w:noProof/>
        </w:rPr>
        <mc:AlternateContent>
          <mc:Choice Requires="wps">
            <w:drawing>
              <wp:anchor distT="0" distB="0" distL="114300" distR="114300" simplePos="0" relativeHeight="251658249" behindDoc="0" locked="0" layoutInCell="1" allowOverlap="1" wp14:anchorId="5464D4A5" wp14:editId="3B3E9B14">
                <wp:simplePos x="0" y="0"/>
                <wp:positionH relativeFrom="column">
                  <wp:posOffset>3246755</wp:posOffset>
                </wp:positionH>
                <wp:positionV relativeFrom="paragraph">
                  <wp:posOffset>4584700</wp:posOffset>
                </wp:positionV>
                <wp:extent cx="76200" cy="203200"/>
                <wp:effectExtent l="38100" t="0" r="38100" b="0"/>
                <wp:wrapNone/>
                <wp:docPr id="24" name="Rectangle 24"/>
                <wp:cNvGraphicFramePr/>
                <a:graphic xmlns:a="http://schemas.openxmlformats.org/drawingml/2006/main">
                  <a:graphicData uri="http://schemas.microsoft.com/office/word/2010/wordprocessingShape">
                    <wps:wsp>
                      <wps:cNvSpPr/>
                      <wps:spPr>
                        <a:xfrm flipH="1">
                          <a:off x="0" y="0"/>
                          <a:ext cx="76200" cy="2032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7CA7EC9A" w14:textId="77777777" w:rsidR="00AD7590" w:rsidRPr="000359DC" w:rsidRDefault="00AD7590" w:rsidP="005344D7">
                            <w:pPr>
                              <w:jc w:val="center"/>
                              <w:rPr>
                                <w:color w:val="BFBFBF" w:themeColor="background1" w:themeShade="BF"/>
                                <w:sz w:val="16"/>
                                <w:szCs w:val="16"/>
                              </w:rPr>
                            </w:pPr>
                            <w:r w:rsidRPr="000359DC">
                              <w:rPr>
                                <w:color w:val="BFBFBF" w:themeColor="background1" w:themeShade="BF"/>
                                <w:sz w:val="16"/>
                                <w:szCs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64D4A5" id="Rectangle 24" o:spid="_x0000_s1032" style="position:absolute;margin-left:255.65pt;margin-top:361pt;width:6pt;height:16pt;flip:x;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" filled="f" stroked="f" strokeweight="1pt">
                <v:textbox>
                  <w:txbxContent>
                    <w:p w14:paraId="7CA7EC9A" w14:textId="77777777" w:rsidR="00AD7590" w:rsidRPr="000359DC" w:rsidRDefault="00AD7590" w:rsidP="005344D7">
                      <w:pPr>
                        <w:jc w:val="center"/>
                        <w:rPr>
                          <w:color w:val="BFBFBF" w:themeColor="background1" w:themeShade="BF"/>
                          <w:sz w:val="16"/>
                          <w:szCs w:val="16"/>
                        </w:rPr>
                      </w:pPr>
                      <w:r w:rsidRPr="000359DC">
                        <w:rPr>
                          <w:color w:val="BFBFBF" w:themeColor="background1" w:themeShade="BF"/>
                          <w:sz w:val="16"/>
                          <w:szCs w:val="16"/>
                        </w:rPr>
                        <w:t>*</w:t>
                      </w:r>
                    </w:p>
                  </w:txbxContent>
                </v:textbox>
              </v:rect>
            </w:pict>
          </mc:Fallback>
        </mc:AlternateContent>
      </w:r>
    </w:p>
    <w:p w14:paraId="59E68E97" w14:textId="77777777" w:rsidR="005344D7" w:rsidRDefault="005344D7" w:rsidP="005344D7">
      <w:pPr>
        <w:pStyle w:val="Normal1"/>
        <w:tabs>
          <w:tab w:val="center" w:pos="4419"/>
        </w:tabs>
      </w:pPr>
      <w:r>
        <w:rPr>
          <w:noProof/>
        </w:rPr>
        <mc:AlternateContent>
          <mc:Choice Requires="wps">
            <w:drawing>
              <wp:anchor distT="0" distB="0" distL="114300" distR="114300" simplePos="0" relativeHeight="251658250" behindDoc="0" locked="0" layoutInCell="1" allowOverlap="1" wp14:anchorId="6BD01FA3" wp14:editId="2A5A9419">
                <wp:simplePos x="0" y="0"/>
                <wp:positionH relativeFrom="column">
                  <wp:posOffset>3392805</wp:posOffset>
                </wp:positionH>
                <wp:positionV relativeFrom="paragraph">
                  <wp:posOffset>3359150</wp:posOffset>
                </wp:positionV>
                <wp:extent cx="355600" cy="222250"/>
                <wp:effectExtent l="0" t="0" r="0" b="6350"/>
                <wp:wrapNone/>
                <wp:docPr id="28" name="Text Box 28"/>
                <wp:cNvGraphicFramePr/>
                <a:graphic xmlns:a="http://schemas.openxmlformats.org/drawingml/2006/main">
                  <a:graphicData uri="http://schemas.microsoft.com/office/word/2010/wordprocessingShape">
                    <wps:wsp>
                      <wps:cNvSpPr txBox="1"/>
                      <wps:spPr>
                        <a:xfrm>
                          <a:off x="0" y="0"/>
                          <a:ext cx="355600" cy="222250"/>
                        </a:xfrm>
                        <a:prstGeom prst="rect">
                          <a:avLst/>
                        </a:prstGeom>
                        <a:noFill/>
                        <a:ln w="6350">
                          <a:noFill/>
                        </a:ln>
                      </wps:spPr>
                      <wps:txbx>
                        <w:txbxContent>
                          <w:p w14:paraId="512CBD0A" w14:textId="77777777" w:rsidR="00AD7590" w:rsidRDefault="00AD7590" w:rsidP="005344D7">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D01FA3" id="Text Box 28" o:spid="_x0000_s1033" type="#_x0000_t202" style="position:absolute;margin-left:267.15pt;margin-top:264.5pt;width:28pt;height:17.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" filled="f" stroked="f" strokeweight=".5pt">
                <v:textbox>
                  <w:txbxContent>
                    <w:p w14:paraId="512CBD0A" w14:textId="77777777" w:rsidR="00AD7590" w:rsidRDefault="00AD7590" w:rsidP="005344D7">
                      <w:r>
                        <w:t>*</w:t>
                      </w:r>
                    </w:p>
                  </w:txbxContent>
                </v:textbox>
              </v:shape>
            </w:pict>
          </mc:Fallback>
        </mc:AlternateContent>
      </w:r>
      <w:r w:rsidRPr="00124CEE">
        <w:rPr>
          <w:noProof/>
        </w:rPr>
        <w:drawing>
          <wp:inline distT="0" distB="0" distL="0" distR="0" wp14:anchorId="6FF03B80" wp14:editId="6E279515">
            <wp:extent cx="5612765" cy="3682429"/>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0304" t="10046" r="12586"/>
                    <a:stretch/>
                  </pic:blipFill>
                  <pic:spPr bwMode="auto">
                    <a:xfrm>
                      <a:off x="0" y="0"/>
                      <a:ext cx="5612765" cy="3682429"/>
                    </a:xfrm>
                    <a:prstGeom prst="rect">
                      <a:avLst/>
                    </a:prstGeom>
                    <a:ln>
                      <a:noFill/>
                    </a:ln>
                    <a:extLst>
                      <a:ext uri="{53640926-AAD7-44D8-BBD7-CCE9431645EC}">
                        <a14:shadowObscured xmlns:a14="http://schemas.microsoft.com/office/drawing/2010/main"/>
                      </a:ext>
                    </a:extLst>
                  </pic:spPr>
                </pic:pic>
              </a:graphicData>
            </a:graphic>
          </wp:inline>
        </w:drawing>
      </w:r>
    </w:p>
    <w:p w14:paraId="7CF918A2" w14:textId="77777777" w:rsidR="005344D7" w:rsidRDefault="005344D7" w:rsidP="005344D7">
      <w:pPr>
        <w:pStyle w:val="Normal1"/>
        <w:rPr>
          <w:bCs/>
          <w:iCs/>
        </w:rPr>
      </w:pPr>
      <w:r>
        <w:rPr>
          <w:bCs/>
          <w:iCs/>
        </w:rPr>
        <w:t>* Sewage is technically in the scope of food waste; however, due to the difficulties in measuring food waste going to sewage is out of the scope of level 2 monitoring (unless a country chooses to include it).</w:t>
      </w:r>
    </w:p>
    <w:p w14:paraId="7B3300A0" w14:textId="3AFC19C1" w:rsidR="005344D7" w:rsidRDefault="005344D7" w:rsidP="005344D7">
      <w:pPr>
        <w:pStyle w:val="Normal1"/>
        <w:rPr>
          <w:bCs/>
          <w:iCs/>
        </w:rPr>
      </w:pPr>
      <w:r>
        <w:rPr>
          <w:bCs/>
          <w:iCs/>
        </w:rPr>
        <w:t>Note that animal feed and bioprocessed materials are not</w:t>
      </w:r>
      <w:r w:rsidR="006A14DE">
        <w:rPr>
          <w:bCs/>
          <w:iCs/>
        </w:rPr>
        <w:t xml:space="preserve"> considered</w:t>
      </w:r>
      <w:r>
        <w:rPr>
          <w:bCs/>
          <w:iCs/>
        </w:rPr>
        <w:t xml:space="preserve"> food waste as they do not enter the waste stream. The definitions of these destinations </w:t>
      </w:r>
      <w:r w:rsidR="006A14DE">
        <w:rPr>
          <w:bCs/>
          <w:iCs/>
        </w:rPr>
        <w:t xml:space="preserve">are found </w:t>
      </w:r>
      <w:r>
        <w:rPr>
          <w:bCs/>
          <w:iCs/>
        </w:rPr>
        <w:t xml:space="preserve">below. </w:t>
      </w:r>
    </w:p>
    <w:p w14:paraId="6EABEB0A" w14:textId="77777777" w:rsidR="005344D7" w:rsidRPr="00B205D9" w:rsidRDefault="005344D7" w:rsidP="005344D7">
      <w:pPr>
        <w:pStyle w:val="Normal1"/>
        <w:rPr>
          <w:bCs/>
          <w:iCs/>
        </w:rPr>
      </w:pPr>
      <w:r>
        <w:rPr>
          <w:noProof/>
          <w:lang w:val="fr-FR"/>
        </w:rPr>
        <w:drawing>
          <wp:inline distT="0" distB="0" distL="0" distR="0" wp14:anchorId="7F8F42EE" wp14:editId="3607B1DA">
            <wp:extent cx="5612765" cy="5058080"/>
            <wp:effectExtent l="0" t="0" r="6985" b="9525"/>
            <wp:docPr id="1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7"/>
                    <a:srcRect/>
                    <a:stretch>
                      <a:fillRect/>
                    </a:stretch>
                  </pic:blipFill>
                  <pic:spPr>
                    <a:xfrm>
                      <a:off x="0" y="0"/>
                      <a:ext cx="5612765" cy="5058080"/>
                    </a:xfrm>
                    <a:prstGeom prst="rect">
                      <a:avLst/>
                    </a:prstGeom>
                    <a:ln/>
                  </pic:spPr>
                </pic:pic>
              </a:graphicData>
            </a:graphic>
          </wp:inline>
        </w:drawing>
      </w:r>
      <w:r>
        <w:rPr>
          <w:bCs/>
          <w:iCs/>
        </w:rPr>
        <w:t xml:space="preserve">  </w:t>
      </w:r>
    </w:p>
    <w:p w14:paraId="4E40C9C2" w14:textId="477E12CC" w:rsidR="00D12C9E" w:rsidRDefault="00D12C9E" w:rsidP="002E4486">
      <w:pPr>
        <w:pStyle w:val="Heading3"/>
      </w:pPr>
      <w:bookmarkStart w:id="17" w:name="_3rdcrjn" w:colFirst="0" w:colLast="0"/>
      <w:bookmarkEnd w:id="17"/>
      <w:r>
        <w:t>Level 1</w:t>
      </w:r>
      <w:r w:rsidR="00C6078B">
        <w:t xml:space="preserve"> -</w:t>
      </w:r>
      <w:r>
        <w:t xml:space="preserve"> Food waste in the waste stream</w:t>
      </w:r>
    </w:p>
    <w:p w14:paraId="26890420" w14:textId="77777777" w:rsidR="00D12C9E" w:rsidRDefault="00D12C9E" w:rsidP="00D12C9E">
      <w:pPr>
        <w:pStyle w:val="Normal1"/>
      </w:pPr>
      <w:r>
        <w:t>In developing a global modelling approach for food waste, two options were explored: estimation using Municipal Solid Waste data and a mass balance approach. Both options are briefly described; however, for the purpose of SDG 12.3.1a, only the municipal solid waste approach will be employed. The mass balance approach may still have value for some countries which is why it is described in this section.</w:t>
      </w:r>
    </w:p>
    <w:p w14:paraId="717001A2" w14:textId="77777777" w:rsidR="00D12C9E" w:rsidRDefault="00D12C9E" w:rsidP="00D12C9E">
      <w:pPr>
        <w:pStyle w:val="Normal1"/>
        <w:rPr>
          <w:b/>
          <w:i/>
        </w:rPr>
      </w:pPr>
      <w:r>
        <w:rPr>
          <w:b/>
          <w:i/>
        </w:rPr>
        <w:t>Proportion of food in Municipal Solid Waste stream</w:t>
      </w:r>
    </w:p>
    <w:p w14:paraId="70FBA506" w14:textId="6F84B483" w:rsidR="00D12C9E" w:rsidRDefault="00D12C9E" w:rsidP="00D12C9E">
      <w:pPr>
        <w:pStyle w:val="Normal1"/>
      </w:pPr>
      <w:r>
        <w:t xml:space="preserve">Estimates will be made for countries not yet publishing their own food waste data. The approach will use available country data on the organic or food fraction of Municipal Solid Waste (MSW) to estimate food waste at household and retail level. This work will build on existing efforts to compile information for SDG 11.6.1 on municipal solid waste management and will utilize existing data on global waste, including World Bank publication “What a Waste 2.0, A Global Snapshot of Solid Waste Management to 2050” and data from UN-Habitat on SDG 11.6.1 and from other sources (such as JICA waste studies). Some countries publish data on the percentage of food waste or organic waste (food plus green waste) in total MSW. Where only organic waste percentages are available, the food fraction will be estimated using regional data. While a majority of countries track MSW and provide an estimate on the organic fraction of this, a regional coefficient for the food waste fraction of MSW will be developed for SDG sub-regions to fill any gaps. This can be applied to the city level data for 11.6.1 and the What a Waste MSW data to fill data gaps.  </w:t>
      </w:r>
    </w:p>
    <w:p w14:paraId="510DFE86" w14:textId="5D2B5A9F" w:rsidR="00D12C9E" w:rsidRDefault="00D12C9E" w:rsidP="00D12C9E">
      <w:pPr>
        <w:pStyle w:val="Normal1"/>
      </w:pPr>
      <w:r>
        <w:t xml:space="preserve">Note that MSW includes all waste which is similar to household waste, this would include food waste from hotels, restaurants, schools, hospital, small shops, etc. </w:t>
      </w:r>
      <w:r w:rsidR="00C6078B">
        <w:t xml:space="preserve">However, not </w:t>
      </w:r>
      <w:r w:rsidR="00131E72">
        <w:t xml:space="preserve">all </w:t>
      </w:r>
      <w:r w:rsidR="00C6078B">
        <w:t xml:space="preserve">parts of the food supply chain will be fully covered by this proxy. </w:t>
      </w:r>
    </w:p>
    <w:p w14:paraId="00F6DD15" w14:textId="77777777" w:rsidR="00D12C9E" w:rsidRDefault="00D12C9E" w:rsidP="00D12C9E">
      <w:pPr>
        <w:pStyle w:val="Normal1"/>
        <w:rPr>
          <w:b/>
          <w:i/>
        </w:rPr>
      </w:pPr>
      <w:r>
        <w:rPr>
          <w:b/>
          <w:i/>
        </w:rPr>
        <w:t>Mass balance option for discussion purposes</w:t>
      </w:r>
    </w:p>
    <w:p w14:paraId="198C1286" w14:textId="77777777" w:rsidR="00D12C9E" w:rsidRDefault="00D12C9E" w:rsidP="00D12C9E">
      <w:pPr>
        <w:pStyle w:val="Normal1"/>
      </w:pPr>
      <w:r>
        <w:t>The term mass balance refers to a method of measurement using a material flow approach. It uses information on the amounts of material going into and used within a system to work out how much ‘leaked’ from the system e.g.:</w:t>
      </w:r>
    </w:p>
    <w:p w14:paraId="2DAF5262" w14:textId="77777777" w:rsidR="00D12C9E" w:rsidRDefault="00D12C9E" w:rsidP="00D12C9E">
      <w:pPr>
        <w:pStyle w:val="Normal1"/>
        <w:jc w:val="center"/>
        <w:rPr>
          <w:rFonts w:ascii="Cambria Math" w:eastAsia="Cambria Math" w:hAnsi="Cambria Math" w:cs="Cambria Math"/>
        </w:rPr>
      </w:pPr>
      <m:oMathPara>
        <m:oMath>
          <m:r>
            <w:rPr>
              <w:rFonts w:ascii="Cambria Math" w:eastAsia="Cambria Math" w:hAnsi="Cambria Math" w:cs="STIXGeneral-Regular"/>
            </w:rPr>
            <m:t>Input</m:t>
          </m:r>
          <m:r>
            <w:rPr>
              <w:rFonts w:ascii="Cambria Math" w:eastAsia="Cambria Math" w:hAnsi="Cambria Math" w:cs="Cambria Math"/>
            </w:rPr>
            <m:t>-</m:t>
          </m:r>
          <m:r>
            <w:rPr>
              <w:rFonts w:ascii="Cambria Math" w:eastAsia="Cambria Math" w:hAnsi="Cambria Math" w:cs="STIXGeneral-Regular"/>
            </w:rPr>
            <m:t>Usage</m:t>
          </m:r>
          <m:r>
            <w:rPr>
              <w:rFonts w:ascii="Cambria Math" w:eastAsia="Cambria Math" w:hAnsi="Cambria Math" w:cs="Cambria Math"/>
            </w:rPr>
            <m:t>=</m:t>
          </m:r>
          <m:r>
            <w:rPr>
              <w:rFonts w:ascii="Cambria Math" w:eastAsia="Cambria Math" w:hAnsi="Cambria Math" w:cs="STIXGeneral-Regular"/>
            </w:rPr>
            <m:t>Leakage</m:t>
          </m:r>
        </m:oMath>
      </m:oMathPara>
    </w:p>
    <w:p w14:paraId="39F84551" w14:textId="77777777" w:rsidR="00D12C9E" w:rsidRDefault="00D12C9E" w:rsidP="00D12C9E">
      <w:pPr>
        <w:pStyle w:val="Normal1"/>
      </w:pPr>
      <w:r>
        <w:t>The principle is the law of conservation of mass. The method works well where all flows into and out of the system are accurately quantified. For the case of SDG 12.3.1a, which aims to quantify wasted food from retail and consumption stages, this can be specifically stated as:</w:t>
      </w:r>
    </w:p>
    <w:p w14:paraId="0488101B" w14:textId="77777777" w:rsidR="00D12C9E" w:rsidRDefault="00D12C9E" w:rsidP="00D12C9E">
      <w:pPr>
        <w:pStyle w:val="Normal1"/>
        <w:jc w:val="center"/>
        <w:rPr>
          <w:rFonts w:ascii="Cambria Math" w:eastAsia="Cambria Math" w:hAnsi="Cambria Math" w:cs="Cambria Math"/>
        </w:rPr>
      </w:pPr>
      <m:oMathPara>
        <m:oMath>
          <m:r>
            <w:rPr>
              <w:rFonts w:ascii="Cambria Math" w:eastAsia="Cambria Math" w:hAnsi="Cambria Math" w:cs="STIXGeneral-Regular"/>
            </w:rPr>
            <m:t>Food</m:t>
          </m:r>
          <m:r>
            <w:rPr>
              <w:rFonts w:ascii="Cambria Math" w:eastAsia="Cambria Math" w:hAnsi="Cambria Math" w:cs="Cambria Math"/>
            </w:rPr>
            <m:t xml:space="preserve"> </m:t>
          </m:r>
          <m:r>
            <w:rPr>
              <w:rFonts w:ascii="Cambria Math" w:eastAsia="Cambria Math" w:hAnsi="Cambria Math" w:cs="STIXGeneral-Regular"/>
            </w:rPr>
            <m:t>supply</m:t>
          </m:r>
          <m:r>
            <w:rPr>
              <w:rFonts w:ascii="Cambria Math" w:eastAsia="Cambria Math" w:hAnsi="Cambria Math" w:cs="Cambria Math"/>
            </w:rPr>
            <m:t>-</m:t>
          </m:r>
          <m:r>
            <w:rPr>
              <w:rFonts w:ascii="Cambria Math" w:eastAsia="Cambria Math" w:hAnsi="Cambria Math" w:cs="STIXGeneral-Regular"/>
            </w:rPr>
            <m:t>Food</m:t>
          </m:r>
          <m:r>
            <w:rPr>
              <w:rFonts w:ascii="Cambria Math" w:eastAsia="Cambria Math" w:hAnsi="Cambria Math" w:cs="Cambria Math"/>
            </w:rPr>
            <m:t xml:space="preserve"> </m:t>
          </m:r>
          <m:r>
            <w:rPr>
              <w:rFonts w:ascii="Cambria Math" w:eastAsia="Cambria Math" w:hAnsi="Cambria Math" w:cs="STIXGeneral-Regular"/>
            </w:rPr>
            <m:t>consumption</m:t>
          </m:r>
          <m:r>
            <w:rPr>
              <w:rFonts w:ascii="Cambria Math" w:eastAsia="Cambria Math" w:hAnsi="Cambria Math" w:cs="Cambria Math"/>
            </w:rPr>
            <m:t>=</m:t>
          </m:r>
          <m:r>
            <w:rPr>
              <w:rFonts w:ascii="Cambria Math" w:eastAsia="Cambria Math" w:hAnsi="Cambria Math" w:cs="STIXGeneral-Regular"/>
            </w:rPr>
            <m:t>Wasted</m:t>
          </m:r>
          <m:r>
            <w:rPr>
              <w:rFonts w:ascii="Cambria Math" w:eastAsia="Cambria Math" w:hAnsi="Cambria Math" w:cs="Cambria Math"/>
            </w:rPr>
            <m:t xml:space="preserve"> </m:t>
          </m:r>
          <m:r>
            <w:rPr>
              <w:rFonts w:ascii="Cambria Math" w:eastAsia="Cambria Math" w:hAnsi="Cambria Math" w:cs="STIXGeneral-Regular"/>
            </w:rPr>
            <m:t>Food</m:t>
          </m:r>
        </m:oMath>
      </m:oMathPara>
    </w:p>
    <w:p w14:paraId="5DA7A6A6" w14:textId="77777777" w:rsidR="00D12C9E" w:rsidRDefault="00D12C9E" w:rsidP="00D12C9E">
      <w:pPr>
        <w:pStyle w:val="Normal1"/>
      </w:pPr>
      <w:r>
        <w:t>The mass balance method has precedent for estimating food waste. A form of this method has been applied to food waste to successfully demonstrate trends over time (Hall et al., 2009; Vandevijvere et al., 2015). However, testing of this option on a number of countries revealed issues with data quality, leading to results with a high level of uncertainty. Therefore, this option will not be used for SDG reporting.</w:t>
      </w:r>
    </w:p>
    <w:p w14:paraId="3C66A486" w14:textId="0FFFEAD0" w:rsidR="00D12C9E" w:rsidRDefault="00D12C9E" w:rsidP="002E4486">
      <w:pPr>
        <w:pStyle w:val="Heading3"/>
      </w:pPr>
      <w:bookmarkStart w:id="18" w:name="_26in1rg" w:colFirst="0" w:colLast="0"/>
      <w:bookmarkEnd w:id="18"/>
      <w:r>
        <w:t xml:space="preserve">Level 2 – Food waste generation by supply chain stage </w:t>
      </w:r>
    </w:p>
    <w:p w14:paraId="48C27F5F" w14:textId="7474D16F" w:rsidR="00D12C9E" w:rsidRDefault="00D12C9E" w:rsidP="00D12C9E">
      <w:pPr>
        <w:pStyle w:val="Normal1"/>
      </w:pPr>
      <w:r>
        <w:t xml:space="preserve">Level 2 provides a framework for countries to report and track progress on retail and consumer food waste, in line with the SDG 12.3 objective. It covers studies on food waste generation at the retail, household and out of home consumption stages of the food supply chain and provides guidance on accepted methodologies. Countries can begin with one stage according to national priorities and complete all sectors over time. </w:t>
      </w:r>
      <w:r w:rsidR="006A14DE">
        <w:t>Disaggregation</w:t>
      </w:r>
      <w:r w:rsidR="0071559D">
        <w:t xml:space="preserve"> by</w:t>
      </w:r>
      <w:r>
        <w:t xml:space="preserve"> edible and inedible fractions is recommended.</w:t>
      </w:r>
    </w:p>
    <w:p w14:paraId="7396D8E4" w14:textId="1A22C82B" w:rsidR="00D12C9E" w:rsidRDefault="00D12C9E" w:rsidP="00D12C9E">
      <w:pPr>
        <w:pStyle w:val="Normal1"/>
        <w:rPr>
          <w:b/>
          <w:i/>
        </w:rPr>
      </w:pPr>
      <w:r>
        <w:rPr>
          <w:b/>
          <w:i/>
        </w:rPr>
        <w:t>Methodology for the in-depth measurement of food waste</w:t>
      </w:r>
    </w:p>
    <w:p w14:paraId="3BE175FC" w14:textId="4EADAD39" w:rsidR="00D12C9E" w:rsidRDefault="00D12C9E" w:rsidP="00D12C9E">
      <w:pPr>
        <w:pStyle w:val="Normal1"/>
      </w:pPr>
      <w:r>
        <w:t>The amount of food waste within a stage of the food supply chain shall be established by measuring food waste generated by a sample of food business operators or households using any of the following methods or a combination of those methods or any other method equivalent in terms of relevance, representativeness and reliability.</w:t>
      </w:r>
      <w:r w:rsidR="0071559D" w:rsidDel="0071559D">
        <w:t xml:space="preserve"> </w:t>
      </w:r>
    </w:p>
    <w:p w14:paraId="53782248" w14:textId="77777777" w:rsidR="00D12C9E" w:rsidRDefault="00D12C9E" w:rsidP="00D12C9E">
      <w:pPr>
        <w:pStyle w:val="Normal1"/>
        <w:rPr>
          <w:b/>
          <w:sz w:val="20"/>
          <w:szCs w:val="20"/>
        </w:rPr>
      </w:pPr>
      <w:r>
        <w:rPr>
          <w:b/>
        </w:rPr>
        <w:t>Appropriate methods of measurement at different stages of the food supply chain</w:t>
      </w:r>
    </w:p>
    <w:tbl>
      <w:tblPr>
        <w:tblW w:w="8843" w:type="dxa"/>
        <w:tblBorders>
          <w:top w:val="nil"/>
          <w:left w:val="nil"/>
          <w:bottom w:val="nil"/>
          <w:right w:val="nil"/>
          <w:insideH w:val="nil"/>
          <w:insideV w:val="nil"/>
        </w:tblBorders>
        <w:tblLayout w:type="fixed"/>
        <w:tblLook w:val="0600" w:firstRow="0" w:lastRow="0" w:firstColumn="0" w:lastColumn="0" w:noHBand="1" w:noVBand="1"/>
      </w:tblPr>
      <w:tblGrid>
        <w:gridCol w:w="1692"/>
        <w:gridCol w:w="1512"/>
        <w:gridCol w:w="1466"/>
        <w:gridCol w:w="1331"/>
        <w:gridCol w:w="1391"/>
        <w:gridCol w:w="1451"/>
      </w:tblGrid>
      <w:tr w:rsidR="00D12C9E" w14:paraId="2A5C7614" w14:textId="77777777" w:rsidTr="0071559D">
        <w:trPr>
          <w:trHeight w:val="1040"/>
        </w:trPr>
        <w:tc>
          <w:tcPr>
            <w:tcW w:w="16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2C806E9" w14:textId="77777777" w:rsidR="00D12C9E" w:rsidRDefault="00D12C9E" w:rsidP="0071559D">
            <w:pPr>
              <w:pStyle w:val="Normal1"/>
              <w:spacing w:before="60" w:after="60"/>
              <w:rPr>
                <w:sz w:val="20"/>
                <w:szCs w:val="20"/>
              </w:rPr>
            </w:pPr>
            <w:r>
              <w:rPr>
                <w:sz w:val="20"/>
                <w:szCs w:val="20"/>
              </w:rPr>
              <w:t>Stages of the food supply chain</w:t>
            </w:r>
          </w:p>
        </w:tc>
        <w:tc>
          <w:tcPr>
            <w:tcW w:w="7150" w:type="dxa"/>
            <w:gridSpan w:val="5"/>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EBE01EC" w14:textId="77777777" w:rsidR="00D12C9E" w:rsidRDefault="00D12C9E" w:rsidP="0071559D">
            <w:pPr>
              <w:pStyle w:val="Normal1"/>
              <w:spacing w:before="60" w:after="60"/>
              <w:jc w:val="center"/>
              <w:rPr>
                <w:sz w:val="20"/>
                <w:szCs w:val="20"/>
              </w:rPr>
            </w:pPr>
            <w:r>
              <w:rPr>
                <w:sz w:val="20"/>
                <w:szCs w:val="20"/>
              </w:rPr>
              <w:t>Methods of measurement</w:t>
            </w:r>
          </w:p>
        </w:tc>
      </w:tr>
      <w:tr w:rsidR="00D12C9E" w14:paraId="63F5CEC2" w14:textId="77777777" w:rsidTr="0071559D">
        <w:trPr>
          <w:trHeight w:val="1040"/>
        </w:trPr>
        <w:tc>
          <w:tcPr>
            <w:tcW w:w="169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82AB1B6" w14:textId="77777777" w:rsidR="00D12C9E" w:rsidRDefault="00D12C9E" w:rsidP="0071559D">
            <w:pPr>
              <w:pStyle w:val="Normal1"/>
              <w:spacing w:before="60" w:after="60"/>
              <w:rPr>
                <w:sz w:val="20"/>
                <w:szCs w:val="20"/>
              </w:rPr>
            </w:pPr>
            <w:r>
              <w:rPr>
                <w:sz w:val="20"/>
                <w:szCs w:val="20"/>
              </w:rPr>
              <w:t>Manufacturing / processing (if included)</w:t>
            </w:r>
          </w:p>
        </w:tc>
        <w:tc>
          <w:tcPr>
            <w:tcW w:w="1511" w:type="dxa"/>
            <w:vMerge w:val="restar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8F061CA" w14:textId="77777777" w:rsidR="00D12C9E" w:rsidRDefault="00D12C9E" w:rsidP="0071559D">
            <w:pPr>
              <w:pStyle w:val="Normal1"/>
              <w:spacing w:before="60" w:after="60"/>
              <w:jc w:val="center"/>
              <w:rPr>
                <w:sz w:val="20"/>
                <w:szCs w:val="20"/>
              </w:rPr>
            </w:pPr>
            <w:r>
              <w:rPr>
                <w:sz w:val="20"/>
                <w:szCs w:val="20"/>
              </w:rPr>
              <w:t>Direct measurement (for food-only waste streams)</w:t>
            </w:r>
          </w:p>
        </w:tc>
        <w:tc>
          <w:tcPr>
            <w:tcW w:w="1466" w:type="dxa"/>
            <w:vMerge w:val="restar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8E477F3" w14:textId="77777777" w:rsidR="00D12C9E" w:rsidRDefault="00D12C9E" w:rsidP="0071559D">
            <w:pPr>
              <w:pStyle w:val="Normal1"/>
              <w:spacing w:before="60" w:after="60"/>
              <w:jc w:val="center"/>
              <w:rPr>
                <w:sz w:val="20"/>
                <w:szCs w:val="20"/>
              </w:rPr>
            </w:pPr>
            <w:r>
              <w:rPr>
                <w:sz w:val="20"/>
                <w:szCs w:val="20"/>
              </w:rPr>
              <w:t>Waste composition analysis (for waste streams in which food is mixed with non-food)</w:t>
            </w:r>
          </w:p>
        </w:tc>
        <w:tc>
          <w:tcPr>
            <w:tcW w:w="1331" w:type="dxa"/>
            <w:vMerge w:val="restar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FDA5888" w14:textId="77777777" w:rsidR="00D12C9E" w:rsidRDefault="00D12C9E" w:rsidP="0071559D">
            <w:pPr>
              <w:pStyle w:val="Normal1"/>
              <w:spacing w:before="60" w:after="60"/>
              <w:jc w:val="center"/>
              <w:rPr>
                <w:sz w:val="20"/>
                <w:szCs w:val="20"/>
              </w:rPr>
            </w:pPr>
            <w:r>
              <w:rPr>
                <w:sz w:val="20"/>
                <w:szCs w:val="20"/>
              </w:rPr>
              <w:t>Mass Balance</w:t>
            </w:r>
          </w:p>
        </w:tc>
        <w:tc>
          <w:tcPr>
            <w:tcW w:w="1391" w:type="dxa"/>
            <w:tcBorders>
              <w:top w:val="nil"/>
              <w:left w:val="nil"/>
              <w:bottom w:val="single" w:sz="8" w:space="0" w:color="000000"/>
              <w:right w:val="single" w:sz="8" w:space="0" w:color="000000"/>
            </w:tcBorders>
            <w:shd w:val="clear" w:color="auto" w:fill="A6A6A6"/>
            <w:tcMar>
              <w:top w:w="100" w:type="dxa"/>
              <w:left w:w="100" w:type="dxa"/>
              <w:bottom w:w="100" w:type="dxa"/>
              <w:right w:w="100" w:type="dxa"/>
            </w:tcMar>
          </w:tcPr>
          <w:p w14:paraId="4683162C" w14:textId="77777777" w:rsidR="00D12C9E" w:rsidRDefault="00D12C9E" w:rsidP="0071559D">
            <w:pPr>
              <w:pStyle w:val="Normal1"/>
              <w:spacing w:before="60" w:after="60"/>
              <w:rPr>
                <w:sz w:val="20"/>
                <w:szCs w:val="20"/>
              </w:rPr>
            </w:pPr>
            <w:r>
              <w:rPr>
                <w:sz w:val="20"/>
                <w:szCs w:val="20"/>
              </w:rPr>
              <w:t xml:space="preserve"> </w:t>
            </w:r>
          </w:p>
        </w:tc>
        <w:tc>
          <w:tcPr>
            <w:tcW w:w="1451" w:type="dxa"/>
            <w:vMerge w:val="restart"/>
            <w:tcBorders>
              <w:top w:val="nil"/>
              <w:left w:val="nil"/>
              <w:bottom w:val="single" w:sz="8" w:space="0" w:color="000000"/>
              <w:right w:val="single" w:sz="8" w:space="0" w:color="000000"/>
            </w:tcBorders>
            <w:shd w:val="clear" w:color="auto" w:fill="A6A6A6"/>
            <w:tcMar>
              <w:top w:w="100" w:type="dxa"/>
              <w:left w:w="100" w:type="dxa"/>
              <w:bottom w:w="100" w:type="dxa"/>
              <w:right w:w="100" w:type="dxa"/>
            </w:tcMar>
          </w:tcPr>
          <w:p w14:paraId="2DF67BBD" w14:textId="77777777" w:rsidR="00D12C9E" w:rsidRDefault="00D12C9E" w:rsidP="0071559D">
            <w:pPr>
              <w:pStyle w:val="Normal1"/>
              <w:spacing w:before="60" w:after="60"/>
              <w:rPr>
                <w:sz w:val="20"/>
                <w:szCs w:val="20"/>
              </w:rPr>
            </w:pPr>
            <w:r>
              <w:rPr>
                <w:sz w:val="20"/>
                <w:szCs w:val="20"/>
              </w:rPr>
              <w:t xml:space="preserve"> </w:t>
            </w:r>
          </w:p>
        </w:tc>
      </w:tr>
      <w:tr w:rsidR="00D12C9E" w14:paraId="536ED9FA" w14:textId="77777777" w:rsidTr="0071559D">
        <w:trPr>
          <w:trHeight w:val="1040"/>
        </w:trPr>
        <w:tc>
          <w:tcPr>
            <w:tcW w:w="169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809E528" w14:textId="77777777" w:rsidR="00D12C9E" w:rsidRDefault="00D12C9E" w:rsidP="0071559D">
            <w:pPr>
              <w:pStyle w:val="Normal1"/>
              <w:spacing w:before="60" w:after="60"/>
              <w:rPr>
                <w:sz w:val="20"/>
                <w:szCs w:val="20"/>
              </w:rPr>
            </w:pPr>
            <w:r>
              <w:rPr>
                <w:sz w:val="20"/>
                <w:szCs w:val="20"/>
              </w:rPr>
              <w:t>Retail and other distribution of food</w:t>
            </w:r>
          </w:p>
        </w:tc>
        <w:tc>
          <w:tcPr>
            <w:tcW w:w="1512"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5EA912F6" w14:textId="77777777" w:rsidR="00D12C9E" w:rsidRDefault="00D12C9E" w:rsidP="0071559D">
            <w:pPr>
              <w:pStyle w:val="Normal1"/>
              <w:rPr>
                <w:sz w:val="20"/>
                <w:szCs w:val="20"/>
              </w:rPr>
            </w:pPr>
          </w:p>
        </w:tc>
        <w:tc>
          <w:tcPr>
            <w:tcW w:w="1466"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174942A2" w14:textId="77777777" w:rsidR="00D12C9E" w:rsidRDefault="00D12C9E" w:rsidP="0071559D">
            <w:pPr>
              <w:pStyle w:val="Normal1"/>
              <w:widowControl w:val="0"/>
              <w:pBdr>
                <w:top w:val="nil"/>
                <w:left w:val="nil"/>
                <w:bottom w:val="nil"/>
                <w:right w:val="nil"/>
                <w:between w:val="nil"/>
              </w:pBdr>
              <w:spacing w:after="0" w:line="276" w:lineRule="auto"/>
              <w:rPr>
                <w:sz w:val="20"/>
                <w:szCs w:val="20"/>
              </w:rPr>
            </w:pPr>
          </w:p>
        </w:tc>
        <w:tc>
          <w:tcPr>
            <w:tcW w:w="1331"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708DFD77" w14:textId="77777777" w:rsidR="00D12C9E" w:rsidRDefault="00D12C9E" w:rsidP="0071559D">
            <w:pPr>
              <w:pStyle w:val="Normal1"/>
              <w:widowControl w:val="0"/>
              <w:pBdr>
                <w:top w:val="nil"/>
                <w:left w:val="nil"/>
                <w:bottom w:val="nil"/>
                <w:right w:val="nil"/>
                <w:between w:val="nil"/>
              </w:pBdr>
              <w:spacing w:after="0" w:line="276" w:lineRule="auto"/>
              <w:rPr>
                <w:sz w:val="20"/>
                <w:szCs w:val="20"/>
              </w:rPr>
            </w:pPr>
          </w:p>
        </w:tc>
        <w:tc>
          <w:tcPr>
            <w:tcW w:w="1391" w:type="dxa"/>
            <w:vMerge w:val="restar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241BC6A" w14:textId="77777777" w:rsidR="00D12C9E" w:rsidRDefault="00D12C9E" w:rsidP="0071559D">
            <w:pPr>
              <w:pStyle w:val="Normal1"/>
              <w:spacing w:before="60" w:after="60"/>
              <w:jc w:val="center"/>
              <w:rPr>
                <w:sz w:val="20"/>
                <w:szCs w:val="20"/>
              </w:rPr>
            </w:pPr>
            <w:r>
              <w:rPr>
                <w:sz w:val="20"/>
                <w:szCs w:val="20"/>
              </w:rPr>
              <w:t>Counting/ scanning</w:t>
            </w:r>
          </w:p>
        </w:tc>
        <w:tc>
          <w:tcPr>
            <w:tcW w:w="1451"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7EE5DD7C" w14:textId="77777777" w:rsidR="00D12C9E" w:rsidRDefault="00D12C9E" w:rsidP="0071559D">
            <w:pPr>
              <w:pStyle w:val="Normal1"/>
              <w:rPr>
                <w:sz w:val="20"/>
                <w:szCs w:val="20"/>
              </w:rPr>
            </w:pPr>
          </w:p>
        </w:tc>
      </w:tr>
      <w:tr w:rsidR="00D12C9E" w14:paraId="084A285A" w14:textId="77777777" w:rsidTr="0071559D">
        <w:trPr>
          <w:trHeight w:val="1760"/>
        </w:trPr>
        <w:tc>
          <w:tcPr>
            <w:tcW w:w="169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EAD3671" w14:textId="77777777" w:rsidR="00D12C9E" w:rsidRDefault="00D12C9E" w:rsidP="0071559D">
            <w:pPr>
              <w:pStyle w:val="Normal1"/>
              <w:spacing w:before="60" w:after="60"/>
              <w:rPr>
                <w:sz w:val="20"/>
                <w:szCs w:val="20"/>
              </w:rPr>
            </w:pPr>
            <w:r>
              <w:rPr>
                <w:sz w:val="20"/>
                <w:szCs w:val="20"/>
              </w:rPr>
              <w:t>Out-of-home consumption (restaurants, schools, hospitals, other canteens, etc.)</w:t>
            </w:r>
          </w:p>
        </w:tc>
        <w:tc>
          <w:tcPr>
            <w:tcW w:w="1512"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360E7919" w14:textId="77777777" w:rsidR="00D12C9E" w:rsidRDefault="00D12C9E" w:rsidP="0071559D">
            <w:pPr>
              <w:pStyle w:val="Normal1"/>
              <w:rPr>
                <w:sz w:val="20"/>
                <w:szCs w:val="20"/>
              </w:rPr>
            </w:pPr>
          </w:p>
        </w:tc>
        <w:tc>
          <w:tcPr>
            <w:tcW w:w="1466"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64488B12" w14:textId="77777777" w:rsidR="00D12C9E" w:rsidRDefault="00D12C9E" w:rsidP="0071559D">
            <w:pPr>
              <w:pStyle w:val="Normal1"/>
              <w:widowControl w:val="0"/>
              <w:pBdr>
                <w:top w:val="nil"/>
                <w:left w:val="nil"/>
                <w:bottom w:val="nil"/>
                <w:right w:val="nil"/>
                <w:between w:val="nil"/>
              </w:pBdr>
              <w:spacing w:after="0" w:line="276" w:lineRule="auto"/>
              <w:rPr>
                <w:sz w:val="20"/>
                <w:szCs w:val="20"/>
              </w:rPr>
            </w:pPr>
          </w:p>
        </w:tc>
        <w:tc>
          <w:tcPr>
            <w:tcW w:w="1331" w:type="dxa"/>
            <w:vMerge w:val="restart"/>
            <w:tcBorders>
              <w:top w:val="nil"/>
              <w:left w:val="nil"/>
              <w:bottom w:val="single" w:sz="8" w:space="0" w:color="000000"/>
              <w:right w:val="single" w:sz="8" w:space="0" w:color="000000"/>
            </w:tcBorders>
            <w:shd w:val="clear" w:color="auto" w:fill="BFBFBF"/>
            <w:tcMar>
              <w:top w:w="100" w:type="dxa"/>
              <w:left w:w="100" w:type="dxa"/>
              <w:bottom w:w="100" w:type="dxa"/>
              <w:right w:w="100" w:type="dxa"/>
            </w:tcMar>
          </w:tcPr>
          <w:p w14:paraId="4E0C2D52" w14:textId="77777777" w:rsidR="00D12C9E" w:rsidRDefault="00D12C9E" w:rsidP="0071559D">
            <w:pPr>
              <w:pStyle w:val="Normal1"/>
              <w:spacing w:before="60" w:after="60"/>
              <w:rPr>
                <w:sz w:val="20"/>
                <w:szCs w:val="20"/>
              </w:rPr>
            </w:pPr>
            <w:r>
              <w:rPr>
                <w:sz w:val="20"/>
                <w:szCs w:val="20"/>
              </w:rPr>
              <w:t xml:space="preserve"> </w:t>
            </w:r>
          </w:p>
        </w:tc>
        <w:tc>
          <w:tcPr>
            <w:tcW w:w="1391"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44337F53" w14:textId="77777777" w:rsidR="00D12C9E" w:rsidRDefault="00D12C9E" w:rsidP="0071559D">
            <w:pPr>
              <w:pStyle w:val="Normal1"/>
              <w:rPr>
                <w:sz w:val="20"/>
                <w:szCs w:val="20"/>
              </w:rPr>
            </w:pPr>
          </w:p>
        </w:tc>
        <w:tc>
          <w:tcPr>
            <w:tcW w:w="1451" w:type="dxa"/>
            <w:vMerge w:val="restar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6A87982" w14:textId="77777777" w:rsidR="00D12C9E" w:rsidRDefault="00D12C9E" w:rsidP="0071559D">
            <w:pPr>
              <w:pStyle w:val="Normal1"/>
              <w:spacing w:before="60" w:after="60"/>
              <w:jc w:val="center"/>
              <w:rPr>
                <w:sz w:val="20"/>
                <w:szCs w:val="20"/>
              </w:rPr>
            </w:pPr>
            <w:r>
              <w:rPr>
                <w:sz w:val="20"/>
                <w:szCs w:val="20"/>
              </w:rPr>
              <w:t>Diaries (for material going down sewer, home composted or fed to animals)</w:t>
            </w:r>
          </w:p>
        </w:tc>
      </w:tr>
      <w:tr w:rsidR="00D12C9E" w14:paraId="4B6E28E2" w14:textId="77777777" w:rsidTr="0071559D">
        <w:trPr>
          <w:trHeight w:val="560"/>
        </w:trPr>
        <w:tc>
          <w:tcPr>
            <w:tcW w:w="169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FFABA0C" w14:textId="77777777" w:rsidR="00D12C9E" w:rsidRDefault="00D12C9E" w:rsidP="0071559D">
            <w:pPr>
              <w:pStyle w:val="Normal1"/>
              <w:spacing w:before="60" w:after="60"/>
              <w:rPr>
                <w:sz w:val="20"/>
                <w:szCs w:val="20"/>
              </w:rPr>
            </w:pPr>
            <w:r>
              <w:rPr>
                <w:sz w:val="20"/>
                <w:szCs w:val="20"/>
              </w:rPr>
              <w:t>Households</w:t>
            </w:r>
          </w:p>
        </w:tc>
        <w:tc>
          <w:tcPr>
            <w:tcW w:w="1512"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70C01E6C" w14:textId="77777777" w:rsidR="00D12C9E" w:rsidRDefault="00D12C9E" w:rsidP="0071559D">
            <w:pPr>
              <w:pStyle w:val="Normal1"/>
              <w:rPr>
                <w:sz w:val="20"/>
                <w:szCs w:val="20"/>
              </w:rPr>
            </w:pPr>
          </w:p>
        </w:tc>
        <w:tc>
          <w:tcPr>
            <w:tcW w:w="1466"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155BFAB1" w14:textId="77777777" w:rsidR="00D12C9E" w:rsidRDefault="00D12C9E" w:rsidP="0071559D">
            <w:pPr>
              <w:pStyle w:val="Normal1"/>
              <w:widowControl w:val="0"/>
              <w:pBdr>
                <w:top w:val="nil"/>
                <w:left w:val="nil"/>
                <w:bottom w:val="nil"/>
                <w:right w:val="nil"/>
                <w:between w:val="nil"/>
              </w:pBdr>
              <w:spacing w:after="0" w:line="276" w:lineRule="auto"/>
              <w:rPr>
                <w:sz w:val="20"/>
                <w:szCs w:val="20"/>
              </w:rPr>
            </w:pPr>
          </w:p>
        </w:tc>
        <w:tc>
          <w:tcPr>
            <w:tcW w:w="1331"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04AD09AF" w14:textId="77777777" w:rsidR="00D12C9E" w:rsidRDefault="00D12C9E" w:rsidP="0071559D">
            <w:pPr>
              <w:pStyle w:val="Normal1"/>
              <w:widowControl w:val="0"/>
              <w:pBdr>
                <w:top w:val="nil"/>
                <w:left w:val="nil"/>
                <w:bottom w:val="nil"/>
                <w:right w:val="nil"/>
                <w:between w:val="nil"/>
              </w:pBdr>
              <w:spacing w:after="0" w:line="276" w:lineRule="auto"/>
              <w:rPr>
                <w:sz w:val="20"/>
                <w:szCs w:val="20"/>
              </w:rPr>
            </w:pPr>
          </w:p>
        </w:tc>
        <w:tc>
          <w:tcPr>
            <w:tcW w:w="1391" w:type="dxa"/>
            <w:tcBorders>
              <w:top w:val="nil"/>
              <w:left w:val="nil"/>
              <w:bottom w:val="single" w:sz="8" w:space="0" w:color="000000"/>
              <w:right w:val="single" w:sz="8" w:space="0" w:color="000000"/>
            </w:tcBorders>
            <w:shd w:val="clear" w:color="auto" w:fill="BFBFBF"/>
            <w:tcMar>
              <w:top w:w="100" w:type="dxa"/>
              <w:left w:w="100" w:type="dxa"/>
              <w:bottom w:w="100" w:type="dxa"/>
              <w:right w:w="100" w:type="dxa"/>
            </w:tcMar>
          </w:tcPr>
          <w:p w14:paraId="7D592695" w14:textId="77777777" w:rsidR="00D12C9E" w:rsidRDefault="00D12C9E" w:rsidP="0071559D">
            <w:pPr>
              <w:pStyle w:val="Normal1"/>
              <w:widowControl w:val="0"/>
              <w:pBdr>
                <w:top w:val="nil"/>
                <w:left w:val="nil"/>
                <w:bottom w:val="nil"/>
                <w:right w:val="nil"/>
                <w:between w:val="nil"/>
              </w:pBdr>
              <w:spacing w:after="0" w:line="276" w:lineRule="auto"/>
              <w:rPr>
                <w:sz w:val="20"/>
                <w:szCs w:val="20"/>
              </w:rPr>
            </w:pPr>
          </w:p>
        </w:tc>
        <w:tc>
          <w:tcPr>
            <w:tcW w:w="1451"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602A222E" w14:textId="77777777" w:rsidR="00D12C9E" w:rsidRDefault="00D12C9E" w:rsidP="0071559D">
            <w:pPr>
              <w:pStyle w:val="Normal1"/>
              <w:widowControl w:val="0"/>
              <w:pBdr>
                <w:top w:val="nil"/>
                <w:left w:val="nil"/>
                <w:bottom w:val="nil"/>
                <w:right w:val="nil"/>
                <w:between w:val="nil"/>
              </w:pBdr>
              <w:spacing w:after="0" w:line="276" w:lineRule="auto"/>
              <w:rPr>
                <w:sz w:val="20"/>
                <w:szCs w:val="20"/>
              </w:rPr>
            </w:pPr>
          </w:p>
        </w:tc>
      </w:tr>
    </w:tbl>
    <w:p w14:paraId="5C234EB3" w14:textId="77777777" w:rsidR="00D12C9E" w:rsidRDefault="00D12C9E" w:rsidP="00D12C9E">
      <w:pPr>
        <w:pStyle w:val="Normal1"/>
        <w:spacing w:before="240" w:after="240"/>
        <w:rPr>
          <w:sz w:val="20"/>
          <w:szCs w:val="20"/>
        </w:rPr>
      </w:pPr>
      <w:r>
        <w:rPr>
          <w:sz w:val="20"/>
          <w:szCs w:val="20"/>
        </w:rPr>
        <w:t>In addition, questionnaires, interviews, diaries and forms can be used to collate existing information.</w:t>
      </w:r>
    </w:p>
    <w:p w14:paraId="79B52A8E" w14:textId="58F0BA75" w:rsidR="00D12C9E" w:rsidRDefault="00D12C9E" w:rsidP="00D12C9E">
      <w:pPr>
        <w:pStyle w:val="Normal1"/>
        <w:rPr>
          <w:b/>
          <w:i/>
        </w:rPr>
      </w:pPr>
      <w:r>
        <w:rPr>
          <w:b/>
          <w:i/>
        </w:rPr>
        <w:t>Overview</w:t>
      </w:r>
    </w:p>
    <w:p w14:paraId="362E7B41" w14:textId="603EC8BE" w:rsidR="00D12C9E" w:rsidRDefault="00D12C9E" w:rsidP="00D12C9E">
      <w:pPr>
        <w:pStyle w:val="Normal1"/>
      </w:pPr>
      <w:r>
        <w:t xml:space="preserve">The Level 2 approach calls for studies on food waste at retail and consumer level, and anticipates separate studies on in-home and out-of-home consumption. These three studies do not need to be conducted at the same time; they can be prioritised based on national objectives, and completed over time. </w:t>
      </w:r>
    </w:p>
    <w:p w14:paraId="6A757F8E" w14:textId="77777777" w:rsidR="00D12C9E" w:rsidRDefault="00D12C9E" w:rsidP="00D12C9E">
      <w:pPr>
        <w:pStyle w:val="Normal1"/>
      </w:pPr>
      <w:r>
        <w:t>Consistent with the overall intent of the indicator, the approach described below is designed to enable a country to measure food waste, take actions to reduce food waste, and assess the impact of such actions. Ideally this would coincide with a national strategy on food waste reduction. Where countries do not have a national strategy, prioritization may be conducted using economic, environmental or social factors such as importance of the different food supply chain stages or impact of certain destinations (e.g., GHG emissions from landfills) on the economy. The flexibility is not intended for member countries to ‘game’ the system by focusing on an area where there is less waste. By focusing on areas of national environmental, social or economic importance, a country can align investment in this area with national priorities. Comparability between countries would depend on the scope selected.</w:t>
      </w:r>
    </w:p>
    <w:p w14:paraId="38AB5F1A" w14:textId="77777777" w:rsidR="00D12C9E" w:rsidRDefault="00D12C9E" w:rsidP="00D12C9E">
      <w:pPr>
        <w:pStyle w:val="Normal1"/>
      </w:pPr>
      <w:r>
        <w:t>The Level 2 approach requires a reporting member country to:</w:t>
      </w:r>
    </w:p>
    <w:p w14:paraId="216C2D3B" w14:textId="77777777" w:rsidR="00D12C9E" w:rsidRDefault="00D12C9E" w:rsidP="00D12C9E">
      <w:pPr>
        <w:pStyle w:val="Normal1"/>
        <w:numPr>
          <w:ilvl w:val="0"/>
          <w:numId w:val="59"/>
        </w:numPr>
        <w:pBdr>
          <w:top w:val="nil"/>
          <w:left w:val="nil"/>
          <w:bottom w:val="nil"/>
          <w:right w:val="nil"/>
          <w:between w:val="nil"/>
        </w:pBdr>
        <w:spacing w:after="0" w:line="240" w:lineRule="auto"/>
      </w:pPr>
      <w:r>
        <w:rPr>
          <w:color w:val="000000"/>
        </w:rPr>
        <w:t>Define a scope</w:t>
      </w:r>
    </w:p>
    <w:p w14:paraId="4E100088" w14:textId="77777777" w:rsidR="00D12C9E" w:rsidRDefault="00D12C9E" w:rsidP="00D12C9E">
      <w:pPr>
        <w:pStyle w:val="Normal1"/>
        <w:numPr>
          <w:ilvl w:val="0"/>
          <w:numId w:val="59"/>
        </w:numPr>
        <w:pBdr>
          <w:top w:val="nil"/>
          <w:left w:val="nil"/>
          <w:bottom w:val="nil"/>
          <w:right w:val="nil"/>
          <w:between w:val="nil"/>
        </w:pBdr>
        <w:spacing w:after="0" w:line="240" w:lineRule="auto"/>
      </w:pPr>
      <w:r>
        <w:rPr>
          <w:color w:val="000000"/>
        </w:rPr>
        <w:t>Pick suitable method(s)</w:t>
      </w:r>
    </w:p>
    <w:p w14:paraId="56F141EA" w14:textId="77777777" w:rsidR="00D12C9E" w:rsidRDefault="00D12C9E" w:rsidP="00D12C9E">
      <w:pPr>
        <w:pStyle w:val="Normal1"/>
        <w:numPr>
          <w:ilvl w:val="0"/>
          <w:numId w:val="59"/>
        </w:numPr>
        <w:pBdr>
          <w:top w:val="nil"/>
          <w:left w:val="nil"/>
          <w:bottom w:val="nil"/>
          <w:right w:val="nil"/>
          <w:between w:val="nil"/>
        </w:pBdr>
        <w:spacing w:after="0" w:line="240" w:lineRule="auto"/>
      </w:pPr>
      <w:r>
        <w:rPr>
          <w:color w:val="000000"/>
        </w:rPr>
        <w:t>Conduct a study(ies) using the chosen method(s)</w:t>
      </w:r>
    </w:p>
    <w:p w14:paraId="007A860E" w14:textId="77777777" w:rsidR="00D12C9E" w:rsidRDefault="00D12C9E" w:rsidP="00D12C9E">
      <w:pPr>
        <w:pStyle w:val="Normal1"/>
        <w:numPr>
          <w:ilvl w:val="0"/>
          <w:numId w:val="59"/>
        </w:numPr>
        <w:pBdr>
          <w:top w:val="nil"/>
          <w:left w:val="nil"/>
          <w:bottom w:val="nil"/>
          <w:right w:val="nil"/>
          <w:between w:val="nil"/>
        </w:pBdr>
        <w:spacing w:line="240" w:lineRule="auto"/>
      </w:pPr>
      <w:r>
        <w:rPr>
          <w:color w:val="000000"/>
        </w:rPr>
        <w:t>Report a value of mass of food waste (tonnes and kg/person) for a year period</w:t>
      </w:r>
    </w:p>
    <w:p w14:paraId="7775649B" w14:textId="77777777" w:rsidR="00D12C9E" w:rsidRDefault="00D12C9E" w:rsidP="00D12C9E">
      <w:pPr>
        <w:pStyle w:val="Normal1"/>
        <w:numPr>
          <w:ilvl w:val="0"/>
          <w:numId w:val="59"/>
        </w:numPr>
        <w:pBdr>
          <w:top w:val="nil"/>
          <w:left w:val="nil"/>
          <w:bottom w:val="nil"/>
          <w:right w:val="nil"/>
          <w:between w:val="nil"/>
        </w:pBdr>
        <w:spacing w:line="240" w:lineRule="auto"/>
      </w:pPr>
      <w:r>
        <w:t>Repeat studies regularly using a consistent methodology</w:t>
      </w:r>
    </w:p>
    <w:p w14:paraId="6DA17DE0" w14:textId="77777777" w:rsidR="00D12C9E" w:rsidRDefault="00D12C9E" w:rsidP="00D12C9E">
      <w:pPr>
        <w:pStyle w:val="Normal1"/>
        <w:rPr>
          <w:b/>
          <w:i/>
        </w:rPr>
      </w:pPr>
      <w:r>
        <w:rPr>
          <w:b/>
          <w:i/>
        </w:rPr>
        <w:t>Choosing a scope</w:t>
      </w:r>
    </w:p>
    <w:p w14:paraId="6766F195" w14:textId="30B5B5F7" w:rsidR="00D12C9E" w:rsidRDefault="00D12C9E" w:rsidP="00D12C9E">
      <w:pPr>
        <w:pStyle w:val="Normal1"/>
      </w:pPr>
      <w:r>
        <w:t xml:space="preserve">The process for defining a scope for Level 2 reporting against SDG 12.3.1.a is similarly important to the method used to quantify food waste within that scope. In addition, once a broad scope is chosen (e.g. household waste only), </w:t>
      </w:r>
      <w:r w:rsidR="002D1BCD">
        <w:t xml:space="preserve">specific techniques for data collection may be employed (these are included in Annex II). </w:t>
      </w:r>
    </w:p>
    <w:p w14:paraId="341BCC12" w14:textId="7EEB909D" w:rsidR="00D12C9E" w:rsidRDefault="00D12C9E" w:rsidP="00D12C9E">
      <w:pPr>
        <w:pStyle w:val="Normal1"/>
      </w:pPr>
      <w:r>
        <w:t>MSW data exist in many countries, covering households, out-of-home food waste and some retail waste. Countries that want to report on food waste at level 2 may want to consider MSW data to report for the indicator 12.3.1.a. The total MSW generated by each city is the total municipal solid waste generated by the population and their economic activities within the defined system boundary of what is defined a city. In this case, adjacent settlements will need to be included within the system boundaries of the assessment. Where MSW collection, recovery or disposal services are being provided beyond the administrative boundaries of the city, the system boundary can be enlarged to encompass the contiguous waste management serviced area. This last option may be of particular interest for the countries that choose MSW data to report on Level 2. The scope of reporting under indicator 12.3.1.a is not delimited to cities but it encompasses the entire territory of a country including rural areas</w:t>
      </w:r>
      <w:r w:rsidR="002D1BCD">
        <w:t>. Countries may need to estimate data for rural areas based on certain assumptions which are applied to the data from urban areas</w:t>
      </w:r>
      <w:r w:rsidR="00856103">
        <w:t xml:space="preserve"> </w:t>
      </w:r>
      <w:r>
        <w:t>UN-Habitat developed a methodology for Municipal Solid Waste to report on the indicator 11.6.1</w:t>
      </w:r>
      <w:r w:rsidR="00856103">
        <w:t xml:space="preserve"> which also can provide data for food waste under the category 1 on ‘kitchen/canteen’ waste.</w:t>
      </w:r>
      <w:r>
        <w:t xml:space="preserve"> In their methodology, UN-Habitat suggests choosing the waste fractions the municipality wants to consider that is recommended to include at least the following categories:</w:t>
      </w:r>
    </w:p>
    <w:tbl>
      <w:tblPr>
        <w:tblW w:w="8839"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2416"/>
        <w:gridCol w:w="2144"/>
        <w:gridCol w:w="2032"/>
        <w:gridCol w:w="2247"/>
      </w:tblGrid>
      <w:tr w:rsidR="00D12C9E" w14:paraId="73B3C7AA" w14:textId="77777777" w:rsidTr="0071559D">
        <w:tc>
          <w:tcPr>
            <w:tcW w:w="2416" w:type="dxa"/>
          </w:tcPr>
          <w:p w14:paraId="29709233" w14:textId="77777777" w:rsidR="00D12C9E" w:rsidRDefault="00D12C9E" w:rsidP="00D12C9E">
            <w:pPr>
              <w:pStyle w:val="Normal1"/>
              <w:numPr>
                <w:ilvl w:val="0"/>
                <w:numId w:val="57"/>
              </w:numPr>
              <w:pBdr>
                <w:top w:val="nil"/>
                <w:left w:val="nil"/>
                <w:bottom w:val="nil"/>
                <w:right w:val="nil"/>
                <w:between w:val="nil"/>
              </w:pBdr>
            </w:pPr>
            <w:r>
              <w:t>Kitchen/canteen</w:t>
            </w:r>
          </w:p>
        </w:tc>
        <w:tc>
          <w:tcPr>
            <w:tcW w:w="2144" w:type="dxa"/>
          </w:tcPr>
          <w:p w14:paraId="5EA58930" w14:textId="77777777" w:rsidR="00D12C9E" w:rsidRDefault="00D12C9E" w:rsidP="00D12C9E">
            <w:pPr>
              <w:pStyle w:val="Normal1"/>
              <w:numPr>
                <w:ilvl w:val="0"/>
                <w:numId w:val="57"/>
              </w:numPr>
              <w:pBdr>
                <w:top w:val="nil"/>
                <w:left w:val="nil"/>
                <w:bottom w:val="nil"/>
                <w:right w:val="nil"/>
                <w:between w:val="nil"/>
              </w:pBdr>
            </w:pPr>
            <w:r>
              <w:t>Garden/park</w:t>
            </w:r>
          </w:p>
        </w:tc>
        <w:tc>
          <w:tcPr>
            <w:tcW w:w="2032" w:type="dxa"/>
          </w:tcPr>
          <w:p w14:paraId="0F8CEE67" w14:textId="77777777" w:rsidR="00D12C9E" w:rsidRDefault="00D12C9E" w:rsidP="00D12C9E">
            <w:pPr>
              <w:pStyle w:val="Normal1"/>
              <w:numPr>
                <w:ilvl w:val="0"/>
                <w:numId w:val="57"/>
              </w:numPr>
              <w:pBdr>
                <w:top w:val="nil"/>
                <w:left w:val="nil"/>
                <w:bottom w:val="nil"/>
                <w:right w:val="nil"/>
                <w:between w:val="nil"/>
              </w:pBdr>
            </w:pPr>
            <w:r>
              <w:t>Paper/card</w:t>
            </w:r>
          </w:p>
        </w:tc>
        <w:tc>
          <w:tcPr>
            <w:tcW w:w="2247" w:type="dxa"/>
          </w:tcPr>
          <w:p w14:paraId="2CA2917A" w14:textId="77777777" w:rsidR="00D12C9E" w:rsidRDefault="00D12C9E" w:rsidP="00D12C9E">
            <w:pPr>
              <w:pStyle w:val="Normal1"/>
              <w:numPr>
                <w:ilvl w:val="0"/>
                <w:numId w:val="57"/>
              </w:numPr>
              <w:pBdr>
                <w:top w:val="nil"/>
                <w:left w:val="nil"/>
                <w:bottom w:val="nil"/>
                <w:right w:val="nil"/>
                <w:between w:val="nil"/>
              </w:pBdr>
            </w:pPr>
            <w:r>
              <w:t>Plastic-film</w:t>
            </w:r>
          </w:p>
        </w:tc>
      </w:tr>
      <w:tr w:rsidR="00D12C9E" w14:paraId="7C7957CB" w14:textId="77777777" w:rsidTr="0071559D">
        <w:tc>
          <w:tcPr>
            <w:tcW w:w="2416" w:type="dxa"/>
          </w:tcPr>
          <w:p w14:paraId="52FFB680" w14:textId="77777777" w:rsidR="00D12C9E" w:rsidRDefault="00D12C9E" w:rsidP="00D12C9E">
            <w:pPr>
              <w:pStyle w:val="Normal1"/>
              <w:numPr>
                <w:ilvl w:val="0"/>
                <w:numId w:val="57"/>
              </w:numPr>
              <w:pBdr>
                <w:top w:val="nil"/>
                <w:left w:val="nil"/>
                <w:bottom w:val="nil"/>
                <w:right w:val="nil"/>
                <w:between w:val="nil"/>
              </w:pBdr>
            </w:pPr>
            <w:r>
              <w:t>Plastic-dense</w:t>
            </w:r>
          </w:p>
        </w:tc>
        <w:tc>
          <w:tcPr>
            <w:tcW w:w="2144" w:type="dxa"/>
          </w:tcPr>
          <w:p w14:paraId="37091C26" w14:textId="77777777" w:rsidR="00D12C9E" w:rsidRDefault="00D12C9E" w:rsidP="00D12C9E">
            <w:pPr>
              <w:pStyle w:val="Normal1"/>
              <w:numPr>
                <w:ilvl w:val="0"/>
                <w:numId w:val="57"/>
              </w:numPr>
              <w:pBdr>
                <w:top w:val="nil"/>
                <w:left w:val="nil"/>
                <w:bottom w:val="nil"/>
                <w:right w:val="nil"/>
                <w:between w:val="nil"/>
              </w:pBdr>
            </w:pPr>
            <w:r>
              <w:t>Metals</w:t>
            </w:r>
          </w:p>
        </w:tc>
        <w:tc>
          <w:tcPr>
            <w:tcW w:w="2032" w:type="dxa"/>
          </w:tcPr>
          <w:p w14:paraId="7389BADD" w14:textId="77777777" w:rsidR="00D12C9E" w:rsidRDefault="00D12C9E" w:rsidP="00D12C9E">
            <w:pPr>
              <w:pStyle w:val="Normal1"/>
              <w:numPr>
                <w:ilvl w:val="0"/>
                <w:numId w:val="57"/>
              </w:numPr>
              <w:pBdr>
                <w:top w:val="nil"/>
                <w:left w:val="nil"/>
                <w:bottom w:val="nil"/>
                <w:right w:val="nil"/>
                <w:between w:val="nil"/>
              </w:pBdr>
            </w:pPr>
            <w:r>
              <w:t>Glass</w:t>
            </w:r>
          </w:p>
        </w:tc>
        <w:tc>
          <w:tcPr>
            <w:tcW w:w="2247" w:type="dxa"/>
          </w:tcPr>
          <w:p w14:paraId="05D2A10E" w14:textId="77777777" w:rsidR="00D12C9E" w:rsidRDefault="00D12C9E" w:rsidP="00D12C9E">
            <w:pPr>
              <w:pStyle w:val="Normal1"/>
              <w:numPr>
                <w:ilvl w:val="0"/>
                <w:numId w:val="57"/>
              </w:numPr>
              <w:pBdr>
                <w:top w:val="nil"/>
                <w:left w:val="nil"/>
                <w:bottom w:val="nil"/>
                <w:right w:val="nil"/>
                <w:between w:val="nil"/>
              </w:pBdr>
            </w:pPr>
            <w:r>
              <w:t>Textiles/shoes</w:t>
            </w:r>
          </w:p>
        </w:tc>
      </w:tr>
      <w:tr w:rsidR="00D12C9E" w14:paraId="7770778A" w14:textId="77777777" w:rsidTr="0071559D">
        <w:tc>
          <w:tcPr>
            <w:tcW w:w="2416" w:type="dxa"/>
          </w:tcPr>
          <w:p w14:paraId="562A1269" w14:textId="77777777" w:rsidR="00D12C9E" w:rsidRDefault="00D12C9E" w:rsidP="00D12C9E">
            <w:pPr>
              <w:pStyle w:val="Normal1"/>
              <w:numPr>
                <w:ilvl w:val="0"/>
                <w:numId w:val="57"/>
              </w:numPr>
              <w:pBdr>
                <w:top w:val="nil"/>
                <w:left w:val="nil"/>
                <w:bottom w:val="nil"/>
                <w:right w:val="nil"/>
                <w:between w:val="nil"/>
              </w:pBdr>
            </w:pPr>
            <w:r>
              <w:t>Wood</w:t>
            </w:r>
          </w:p>
        </w:tc>
        <w:tc>
          <w:tcPr>
            <w:tcW w:w="2144" w:type="dxa"/>
          </w:tcPr>
          <w:p w14:paraId="2711362A" w14:textId="77777777" w:rsidR="00D12C9E" w:rsidRDefault="00D12C9E" w:rsidP="00D12C9E">
            <w:pPr>
              <w:pStyle w:val="Normal1"/>
              <w:numPr>
                <w:ilvl w:val="0"/>
                <w:numId w:val="57"/>
              </w:numPr>
              <w:pBdr>
                <w:top w:val="nil"/>
                <w:left w:val="nil"/>
                <w:bottom w:val="nil"/>
                <w:right w:val="nil"/>
                <w:between w:val="nil"/>
              </w:pBdr>
            </w:pPr>
            <w:r>
              <w:t>WEEE</w:t>
            </w:r>
          </w:p>
        </w:tc>
        <w:tc>
          <w:tcPr>
            <w:tcW w:w="2032" w:type="dxa"/>
          </w:tcPr>
          <w:p w14:paraId="5A57B1F0" w14:textId="77777777" w:rsidR="00D12C9E" w:rsidRDefault="00D12C9E" w:rsidP="00D12C9E">
            <w:pPr>
              <w:pStyle w:val="Normal1"/>
              <w:numPr>
                <w:ilvl w:val="0"/>
                <w:numId w:val="57"/>
              </w:numPr>
              <w:pBdr>
                <w:top w:val="nil"/>
                <w:left w:val="nil"/>
                <w:bottom w:val="nil"/>
                <w:right w:val="nil"/>
                <w:between w:val="nil"/>
              </w:pBdr>
            </w:pPr>
            <w:r>
              <w:t>HHW</w:t>
            </w:r>
          </w:p>
        </w:tc>
        <w:tc>
          <w:tcPr>
            <w:tcW w:w="2247" w:type="dxa"/>
          </w:tcPr>
          <w:p w14:paraId="7152255E" w14:textId="77777777" w:rsidR="00D12C9E" w:rsidRDefault="00D12C9E" w:rsidP="00D12C9E">
            <w:pPr>
              <w:pStyle w:val="Normal1"/>
              <w:numPr>
                <w:ilvl w:val="0"/>
                <w:numId w:val="57"/>
              </w:numPr>
              <w:pBdr>
                <w:top w:val="nil"/>
                <w:left w:val="nil"/>
                <w:bottom w:val="nil"/>
                <w:right w:val="nil"/>
                <w:between w:val="nil"/>
              </w:pBdr>
            </w:pPr>
            <w:r>
              <w:t>Other</w:t>
            </w:r>
          </w:p>
        </w:tc>
      </w:tr>
    </w:tbl>
    <w:p w14:paraId="30A6D4A8" w14:textId="77777777" w:rsidR="00D12C9E" w:rsidRDefault="00D12C9E" w:rsidP="00D12C9E">
      <w:pPr>
        <w:pStyle w:val="Normal1"/>
      </w:pPr>
    </w:p>
    <w:p w14:paraId="0B38FDB0" w14:textId="77777777" w:rsidR="00D12C9E" w:rsidRDefault="00D12C9E" w:rsidP="00D12C9E">
      <w:pPr>
        <w:pStyle w:val="Normal1"/>
      </w:pPr>
      <w:r>
        <w:t>It is possible that an iterative process might have to take place where the initial scope selected is refined once the practicalities of quantifying that scope are better understood.</w:t>
      </w:r>
    </w:p>
    <w:p w14:paraId="2468F572" w14:textId="2E17C9C0" w:rsidR="00D12C9E" w:rsidRDefault="00D12C9E" w:rsidP="00D12C9E">
      <w:pPr>
        <w:pStyle w:val="Normal1"/>
      </w:pPr>
      <w:r>
        <w:t>Selecting MSW</w:t>
      </w:r>
      <w:r w:rsidR="00856103">
        <w:t xml:space="preserve"> </w:t>
      </w:r>
      <w:r>
        <w:t>as a method to report at Level 2 can be a strategic solution for countries as this option allows reporting on two indicators 12.3.1.a Food Waste and 11.6.1 Municipal Solid Waste.</w:t>
      </w:r>
    </w:p>
    <w:p w14:paraId="699CEC34" w14:textId="7BE9FA3F" w:rsidR="00D12C9E" w:rsidRDefault="00D12C9E" w:rsidP="00D12C9E">
      <w:pPr>
        <w:pStyle w:val="Normal1"/>
        <w:rPr>
          <w:b/>
          <w:i/>
        </w:rPr>
      </w:pPr>
      <w:r>
        <w:rPr>
          <w:b/>
          <w:i/>
        </w:rPr>
        <w:t>Material type</w:t>
      </w:r>
    </w:p>
    <w:p w14:paraId="441E8645" w14:textId="3CB11D2F" w:rsidR="00D12C9E" w:rsidRDefault="00D12C9E" w:rsidP="00D12C9E">
      <w:pPr>
        <w:pStyle w:val="Normal1"/>
      </w:pPr>
      <w:r>
        <w:t>A reporting member country should include in its scope both material types that leave the food supply chain (i.e., food and its associated inedible parts). It is recommended to disaggregate the proportion that is inedible parts to understand how much is typically not intended for consumption</w:t>
      </w:r>
      <w:r w:rsidR="009E76CF">
        <w:t xml:space="preserve"> if possible</w:t>
      </w:r>
      <w:r>
        <w:t>.</w:t>
      </w:r>
    </w:p>
    <w:p w14:paraId="6211D6D0" w14:textId="77777777" w:rsidR="00D12C9E" w:rsidRDefault="00D12C9E" w:rsidP="00D12C9E">
      <w:pPr>
        <w:pStyle w:val="Normal1"/>
        <w:rPr>
          <w:b/>
        </w:rPr>
      </w:pPr>
      <w:r>
        <w:rPr>
          <w:b/>
        </w:rPr>
        <w:t>Boundaries</w:t>
      </w:r>
    </w:p>
    <w:p w14:paraId="616AC9EB" w14:textId="15753C74" w:rsidR="00D12C9E" w:rsidRDefault="00D12C9E" w:rsidP="00D12C9E">
      <w:pPr>
        <w:pStyle w:val="Normal1"/>
      </w:pPr>
      <w:r>
        <w:t xml:space="preserve">The relevant stages of the food chain </w:t>
      </w:r>
      <w:r w:rsidR="005344D7">
        <w:t>can</w:t>
      </w:r>
      <w:r>
        <w:t xml:space="preserve"> be prioritised for Level 2</w:t>
      </w:r>
      <w:r w:rsidR="005344D7">
        <w:t xml:space="preserve"> or food waste can be estimated for each supply chain stage</w:t>
      </w:r>
      <w:r>
        <w:t>. A member country will need to specify which of the following stages are included within their Level 2 estimate:</w:t>
      </w:r>
    </w:p>
    <w:p w14:paraId="58D12CD6" w14:textId="77777777" w:rsidR="00D12C9E" w:rsidRDefault="00D12C9E" w:rsidP="00D12C9E">
      <w:pPr>
        <w:pStyle w:val="Normal1"/>
        <w:numPr>
          <w:ilvl w:val="0"/>
          <w:numId w:val="60"/>
        </w:numPr>
        <w:pBdr>
          <w:top w:val="nil"/>
          <w:left w:val="nil"/>
          <w:bottom w:val="nil"/>
          <w:right w:val="nil"/>
          <w:between w:val="nil"/>
        </w:pBdr>
        <w:spacing w:after="0" w:line="240" w:lineRule="auto"/>
      </w:pPr>
      <w:r>
        <w:rPr>
          <w:color w:val="000000"/>
        </w:rPr>
        <w:t xml:space="preserve">food retail </w:t>
      </w:r>
    </w:p>
    <w:p w14:paraId="6BB2003B" w14:textId="77777777" w:rsidR="00D12C9E" w:rsidRDefault="00D12C9E" w:rsidP="00D12C9E">
      <w:pPr>
        <w:pStyle w:val="Normal1"/>
        <w:numPr>
          <w:ilvl w:val="0"/>
          <w:numId w:val="60"/>
        </w:numPr>
        <w:pBdr>
          <w:top w:val="nil"/>
          <w:left w:val="nil"/>
          <w:bottom w:val="nil"/>
          <w:right w:val="nil"/>
          <w:between w:val="nil"/>
        </w:pBdr>
        <w:spacing w:after="0" w:line="240" w:lineRule="auto"/>
      </w:pPr>
      <w:r>
        <w:rPr>
          <w:color w:val="000000"/>
        </w:rPr>
        <w:t>in-home consumption</w:t>
      </w:r>
      <w:r>
        <w:t xml:space="preserve"> (</w:t>
      </w:r>
      <w:r>
        <w:rPr>
          <w:color w:val="000000"/>
        </w:rPr>
        <w:t>household</w:t>
      </w:r>
      <w:r>
        <w:t>)</w:t>
      </w:r>
    </w:p>
    <w:p w14:paraId="26BFC641" w14:textId="1F713D53" w:rsidR="00D12C9E" w:rsidRDefault="00D12C9E" w:rsidP="00D12C9E">
      <w:pPr>
        <w:pStyle w:val="Normal1"/>
        <w:numPr>
          <w:ilvl w:val="0"/>
          <w:numId w:val="60"/>
        </w:numPr>
        <w:pBdr>
          <w:top w:val="nil"/>
          <w:left w:val="nil"/>
          <w:bottom w:val="nil"/>
          <w:right w:val="nil"/>
          <w:between w:val="nil"/>
        </w:pBdr>
        <w:spacing w:after="0" w:line="240" w:lineRule="auto"/>
      </w:pPr>
      <w:r>
        <w:rPr>
          <w:color w:val="000000"/>
        </w:rPr>
        <w:t>out-of-home consumption</w:t>
      </w:r>
      <w:r>
        <w:t xml:space="preserve"> (</w:t>
      </w:r>
      <w:r>
        <w:rPr>
          <w:color w:val="000000"/>
        </w:rPr>
        <w:t>hospitality and food service</w:t>
      </w:r>
      <w:r>
        <w:t>)</w:t>
      </w:r>
    </w:p>
    <w:p w14:paraId="564A6248" w14:textId="321CB8E4" w:rsidR="00856103" w:rsidRDefault="00856103" w:rsidP="00D12C9E">
      <w:pPr>
        <w:pStyle w:val="Normal1"/>
        <w:numPr>
          <w:ilvl w:val="0"/>
          <w:numId w:val="60"/>
        </w:numPr>
        <w:pBdr>
          <w:top w:val="nil"/>
          <w:left w:val="nil"/>
          <w:bottom w:val="nil"/>
          <w:right w:val="nil"/>
          <w:between w:val="nil"/>
        </w:pBdr>
        <w:spacing w:after="0" w:line="240" w:lineRule="auto"/>
      </w:pPr>
      <w:r>
        <w:t xml:space="preserve">manufacturing </w:t>
      </w:r>
    </w:p>
    <w:p w14:paraId="262577F8" w14:textId="77777777" w:rsidR="00D12C9E" w:rsidRDefault="00D12C9E" w:rsidP="00D12C9E">
      <w:pPr>
        <w:pStyle w:val="Normal1"/>
        <w:pBdr>
          <w:top w:val="nil"/>
          <w:left w:val="nil"/>
          <w:bottom w:val="nil"/>
          <w:right w:val="nil"/>
          <w:between w:val="nil"/>
        </w:pBdr>
        <w:spacing w:after="0" w:line="240" w:lineRule="auto"/>
        <w:ind w:left="720"/>
      </w:pPr>
    </w:p>
    <w:p w14:paraId="06781C18" w14:textId="77777777" w:rsidR="00D12C9E" w:rsidRDefault="00D12C9E" w:rsidP="00D12C9E">
      <w:pPr>
        <w:pStyle w:val="Normal1"/>
      </w:pPr>
      <w:r>
        <w:t xml:space="preserve">The inclusion of more than one stage within the scope’s boundaries may necessitate multiple studies and different methods for each stage chosen. Alternatively, one particular method may be used to quantify food waste generated in multiple stages (e.g. calculating the proportion of MSW that is food, see below) and be limited to certain waste destinations (e.g. using biological oxygen demand to infer food and drink waste disposed to sewer). </w:t>
      </w:r>
    </w:p>
    <w:p w14:paraId="48DA84A2" w14:textId="72AED0AF" w:rsidR="00D12C9E" w:rsidRDefault="00D12C9E" w:rsidP="00D12C9E">
      <w:pPr>
        <w:pStyle w:val="Normal1"/>
      </w:pPr>
      <w:r>
        <w:t xml:space="preserve">Deciding which stages to include or exclude is not a fixed process. The country will need to consider different factors such as the importance of the food chain stage to the national economy or food security e.g. food manufacturing may be more important for the production of processed grain for staples but as a sector of the economy, less important to GDP. Other considerations are the feasibility of producing estimates with a high degree of accuracy. For example, it may be better to choose a narrow scope for which a country is confident in the results produced than producing estimates for more stages that are unreliable. If the relative differences in quantities generated by different stages within the country are important, proxy data from similar or neighbouring countries could be used to see which stages are likely to be generating the most waste. For example, if a country wanted to decide whether to measure household consumption or food retail first, </w:t>
      </w:r>
      <w:r w:rsidR="002D1BCD">
        <w:t xml:space="preserve">they should base this on policy priorities and local knowledge. </w:t>
      </w:r>
    </w:p>
    <w:p w14:paraId="3F44A128" w14:textId="351AF044" w:rsidR="00D12C9E" w:rsidRDefault="00D12C9E" w:rsidP="00D12C9E">
      <w:pPr>
        <w:pStyle w:val="Normal1"/>
        <w:rPr>
          <w:b/>
          <w:i/>
        </w:rPr>
      </w:pPr>
      <w:r>
        <w:rPr>
          <w:b/>
          <w:i/>
        </w:rPr>
        <w:t>Choosing a method</w:t>
      </w:r>
    </w:p>
    <w:p w14:paraId="46E75A77" w14:textId="6580300D" w:rsidR="00D12C9E" w:rsidRDefault="00D12C9E" w:rsidP="00D12C9E">
      <w:pPr>
        <w:pStyle w:val="Normal1"/>
      </w:pPr>
      <w:r>
        <w:t xml:space="preserve">As stated above, several iterations may be necessary to define a scope for the food waste to be quantified and the method(s) for quantification. The boundaries a country chooses (in particular which food supply chain stages) will make some methods more or less feasible. More detail on the most appropriate methods for each food supply chain stage is found in </w:t>
      </w:r>
      <w:r w:rsidR="002D1BCD">
        <w:t xml:space="preserve">Annex II. Additionally, </w:t>
      </w:r>
      <w:r>
        <w:t xml:space="preserve">Section 5.4. </w:t>
      </w:r>
      <w:r w:rsidR="002D1BCD">
        <w:t>of the Food Loss and Waste Accounting Standard</w:t>
      </w:r>
      <w:r>
        <w:t xml:space="preserve"> (Hanson et al. 2016) furthermore provides a ranking tool that can help a country to decide which method might be most feasible while still appropriate.</w:t>
      </w:r>
    </w:p>
    <w:p w14:paraId="0102804D" w14:textId="77777777" w:rsidR="002D1BCD" w:rsidRDefault="00D12C9E" w:rsidP="00D12C9E">
      <w:pPr>
        <w:pStyle w:val="Normal1"/>
      </w:pPr>
      <w:r>
        <w:t xml:space="preserve">It is important to keep in mind that the cost of a method will vary based on the selected scope and the desired representation or level of accuracy. For example, a waste composition analysis for a single waste collection site representing 1,000 households for a single day (having collected waste generated for a week period) is likely to cost less than an incentivised diary study undertaken by 1,000 households over a two-week period. In this example, in addition to costing less, the single day waste composition analysis is likely to be more accurate as a method of quantification. The trade-off however is that the waste composition analysis will exclude food waste discarded to sink or sewer (which are out of the scope of the SDG indicator) or used as home compositing (as home compositing never technically enters the waste stream), while the more expensive estimate generated through the diary study would include these destinations. </w:t>
      </w:r>
    </w:p>
    <w:p w14:paraId="34866664" w14:textId="01C04A47" w:rsidR="00D12C9E" w:rsidRDefault="002D1BCD" w:rsidP="00D12C9E">
      <w:pPr>
        <w:pStyle w:val="Normal1"/>
      </w:pPr>
      <w:r>
        <w:t>As mentioned above, countries may wish to include food discarded to sewer if this is an important destination in the country. As an example, t</w:t>
      </w:r>
      <w:r w:rsidR="00D12C9E">
        <w:t>he amount discarded to sewer (down the sink) can vary depending on disposal culture. In the UK 23% of household food and drink waste (in-home consumption) in 2015 was discarded to sink or sewer (WRAP 2018).</w:t>
      </w:r>
    </w:p>
    <w:p w14:paraId="2312D808" w14:textId="583A2187" w:rsidR="00D12C9E" w:rsidRDefault="00D12C9E" w:rsidP="002E4486">
      <w:pPr>
        <w:pStyle w:val="Heading3"/>
      </w:pPr>
      <w:bookmarkStart w:id="19" w:name="_lnxbz9" w:colFirst="0" w:colLast="0"/>
      <w:bookmarkEnd w:id="19"/>
      <w:r>
        <w:t xml:space="preserve">Level 3 </w:t>
      </w:r>
      <w:r w:rsidR="003D0E0F">
        <w:t>–</w:t>
      </w:r>
      <w:r>
        <w:t xml:space="preserve"> </w:t>
      </w:r>
      <w:r w:rsidR="00B205D9">
        <w:t>Food waste and reuse by destination</w:t>
      </w:r>
      <w:r>
        <w:t xml:space="preserve"> </w:t>
      </w:r>
    </w:p>
    <w:p w14:paraId="24F66C3F" w14:textId="03289B33" w:rsidR="00D12C9E" w:rsidRDefault="00D12C9E" w:rsidP="00D12C9E">
      <w:pPr>
        <w:pStyle w:val="Normal1"/>
      </w:pPr>
      <w:bookmarkStart w:id="20" w:name="_4fcj9tr5rp9e" w:colFirst="0" w:colLast="0"/>
      <w:bookmarkEnd w:id="20"/>
      <w:r>
        <w:t xml:space="preserve">Information for Level 3 includes supplementary indicators which are useful for informing national policy and decision-making. </w:t>
      </w:r>
      <w:r w:rsidR="002D1BCD">
        <w:t xml:space="preserve">These </w:t>
      </w:r>
      <w:r>
        <w:t>will not be part of the core data reporting at the global level</w:t>
      </w:r>
      <w:r w:rsidR="002D1BCD">
        <w:t xml:space="preserve">, but may provide useful information for national decision making. </w:t>
      </w:r>
    </w:p>
    <w:p w14:paraId="7EC05218" w14:textId="409384BD" w:rsidR="0066091E" w:rsidRDefault="0066091E" w:rsidP="0066091E">
      <w:pPr>
        <w:pStyle w:val="Normal1"/>
      </w:pPr>
      <w:r>
        <w:t xml:space="preserve">Measuring both food waste and reuse by destination is important for understanding the best way to optimize food waste or food used for composting. The preferred scope would be the below and it would be useful to disaggregate by </w:t>
      </w:r>
      <w:r w:rsidR="006A14DE">
        <w:t>these categories</w:t>
      </w:r>
      <w:r>
        <w:t xml:space="preserve">: </w:t>
      </w:r>
    </w:p>
    <w:p w14:paraId="331A7129" w14:textId="77777777" w:rsidR="0066091E" w:rsidRDefault="0066091E" w:rsidP="0066091E">
      <w:pPr>
        <w:pStyle w:val="Normal1"/>
        <w:numPr>
          <w:ilvl w:val="0"/>
          <w:numId w:val="61"/>
        </w:numPr>
        <w:pBdr>
          <w:top w:val="nil"/>
          <w:left w:val="nil"/>
          <w:bottom w:val="nil"/>
          <w:right w:val="nil"/>
          <w:between w:val="nil"/>
        </w:pBdr>
        <w:spacing w:after="0" w:line="240" w:lineRule="auto"/>
      </w:pPr>
      <w:r>
        <w:rPr>
          <w:color w:val="000000"/>
        </w:rPr>
        <w:t>Codigestion/anaerobic digestion,</w:t>
      </w:r>
    </w:p>
    <w:p w14:paraId="1873F0E9" w14:textId="77777777" w:rsidR="0066091E" w:rsidRDefault="0066091E" w:rsidP="0066091E">
      <w:pPr>
        <w:pStyle w:val="Normal1"/>
        <w:numPr>
          <w:ilvl w:val="0"/>
          <w:numId w:val="61"/>
        </w:numPr>
        <w:pBdr>
          <w:top w:val="nil"/>
          <w:left w:val="nil"/>
          <w:bottom w:val="nil"/>
          <w:right w:val="nil"/>
          <w:between w:val="nil"/>
        </w:pBdr>
        <w:spacing w:after="0" w:line="240" w:lineRule="auto"/>
      </w:pPr>
      <w:r>
        <w:rPr>
          <w:color w:val="000000"/>
        </w:rPr>
        <w:t>Composting/aerobic process,</w:t>
      </w:r>
    </w:p>
    <w:p w14:paraId="32EDEB45" w14:textId="77777777" w:rsidR="0066091E" w:rsidRDefault="0066091E" w:rsidP="0066091E">
      <w:pPr>
        <w:pStyle w:val="Normal1"/>
        <w:numPr>
          <w:ilvl w:val="0"/>
          <w:numId w:val="61"/>
        </w:numPr>
        <w:pBdr>
          <w:top w:val="nil"/>
          <w:left w:val="nil"/>
          <w:bottom w:val="nil"/>
          <w:right w:val="nil"/>
          <w:between w:val="nil"/>
        </w:pBdr>
        <w:spacing w:after="0" w:line="240" w:lineRule="auto"/>
      </w:pPr>
      <w:r>
        <w:rPr>
          <w:color w:val="000000"/>
        </w:rPr>
        <w:t>Controlled combustion,</w:t>
      </w:r>
    </w:p>
    <w:p w14:paraId="6C677AA0" w14:textId="77777777" w:rsidR="0066091E" w:rsidRDefault="0066091E" w:rsidP="0066091E">
      <w:pPr>
        <w:pStyle w:val="Normal1"/>
        <w:numPr>
          <w:ilvl w:val="0"/>
          <w:numId w:val="61"/>
        </w:numPr>
        <w:pBdr>
          <w:top w:val="nil"/>
          <w:left w:val="nil"/>
          <w:bottom w:val="nil"/>
          <w:right w:val="nil"/>
          <w:between w:val="nil"/>
        </w:pBdr>
        <w:spacing w:after="0" w:line="240" w:lineRule="auto"/>
      </w:pPr>
      <w:r>
        <w:rPr>
          <w:color w:val="000000"/>
        </w:rPr>
        <w:t>Land application,</w:t>
      </w:r>
    </w:p>
    <w:p w14:paraId="58D82DAE" w14:textId="77777777" w:rsidR="0066091E" w:rsidRDefault="0066091E" w:rsidP="0066091E">
      <w:pPr>
        <w:pStyle w:val="Normal1"/>
        <w:numPr>
          <w:ilvl w:val="0"/>
          <w:numId w:val="61"/>
        </w:numPr>
        <w:pBdr>
          <w:top w:val="nil"/>
          <w:left w:val="nil"/>
          <w:bottom w:val="nil"/>
          <w:right w:val="nil"/>
          <w:between w:val="nil"/>
        </w:pBdr>
        <w:spacing w:after="0" w:line="240" w:lineRule="auto"/>
      </w:pPr>
      <w:r>
        <w:rPr>
          <w:color w:val="000000"/>
        </w:rPr>
        <w:t>Landfill,</w:t>
      </w:r>
    </w:p>
    <w:p w14:paraId="785D593A" w14:textId="77777777" w:rsidR="0066091E" w:rsidRPr="0066091E" w:rsidRDefault="0066091E" w:rsidP="0066091E">
      <w:pPr>
        <w:pStyle w:val="Normal1"/>
        <w:numPr>
          <w:ilvl w:val="0"/>
          <w:numId w:val="61"/>
        </w:numPr>
        <w:pBdr>
          <w:top w:val="nil"/>
          <w:left w:val="nil"/>
          <w:bottom w:val="nil"/>
          <w:right w:val="nil"/>
          <w:between w:val="nil"/>
        </w:pBdr>
        <w:spacing w:line="240" w:lineRule="auto"/>
      </w:pPr>
      <w:r>
        <w:rPr>
          <w:color w:val="000000"/>
        </w:rPr>
        <w:t>Refuse/discards/litter</w:t>
      </w:r>
    </w:p>
    <w:p w14:paraId="3035114A" w14:textId="77777777" w:rsidR="0066091E" w:rsidRPr="0066091E" w:rsidRDefault="0066091E" w:rsidP="0066091E">
      <w:pPr>
        <w:pStyle w:val="Normal1"/>
        <w:numPr>
          <w:ilvl w:val="0"/>
          <w:numId w:val="61"/>
        </w:numPr>
        <w:pBdr>
          <w:top w:val="nil"/>
          <w:left w:val="nil"/>
          <w:bottom w:val="nil"/>
          <w:right w:val="nil"/>
          <w:between w:val="nil"/>
        </w:pBdr>
        <w:spacing w:line="240" w:lineRule="auto"/>
      </w:pPr>
      <w:r>
        <w:rPr>
          <w:color w:val="000000"/>
        </w:rPr>
        <w:t>Sewer*</w:t>
      </w:r>
      <w:r>
        <w:rPr>
          <w:color w:val="000000"/>
          <w:vertAlign w:val="superscript"/>
        </w:rPr>
        <w:footnoteReference w:id="13"/>
      </w:r>
    </w:p>
    <w:p w14:paraId="7EE50A3D" w14:textId="77777777" w:rsidR="0066091E" w:rsidRDefault="0066091E" w:rsidP="0066091E">
      <w:pPr>
        <w:pStyle w:val="Normal1"/>
        <w:numPr>
          <w:ilvl w:val="0"/>
          <w:numId w:val="61"/>
        </w:numPr>
        <w:pBdr>
          <w:top w:val="nil"/>
          <w:left w:val="nil"/>
          <w:bottom w:val="nil"/>
          <w:right w:val="nil"/>
          <w:between w:val="nil"/>
        </w:pBdr>
        <w:spacing w:after="0" w:line="240" w:lineRule="auto"/>
      </w:pPr>
      <w:r>
        <w:rPr>
          <w:color w:val="000000"/>
        </w:rPr>
        <w:t>Animal feed,</w:t>
      </w:r>
    </w:p>
    <w:p w14:paraId="33C6B581" w14:textId="77777777" w:rsidR="0066091E" w:rsidRDefault="0066091E" w:rsidP="0066091E">
      <w:pPr>
        <w:pStyle w:val="Normal1"/>
        <w:numPr>
          <w:ilvl w:val="0"/>
          <w:numId w:val="61"/>
        </w:numPr>
        <w:pBdr>
          <w:top w:val="nil"/>
          <w:left w:val="nil"/>
          <w:bottom w:val="nil"/>
          <w:right w:val="nil"/>
          <w:between w:val="nil"/>
        </w:pBdr>
        <w:spacing w:line="240" w:lineRule="auto"/>
      </w:pPr>
      <w:r>
        <w:rPr>
          <w:color w:val="000000"/>
        </w:rPr>
        <w:t>Bio-material/biochemical processing.</w:t>
      </w:r>
      <w:r>
        <w:t xml:space="preserve"> </w:t>
      </w:r>
    </w:p>
    <w:p w14:paraId="692DECB4" w14:textId="378DD141" w:rsidR="0066091E" w:rsidRDefault="0066091E" w:rsidP="0066091E">
      <w:pPr>
        <w:pStyle w:val="Normal1"/>
      </w:pPr>
      <w:r>
        <w:t xml:space="preserve">Sewer/wastewater treatment is out of the scope of level 2, but provides useful information for understanding food destinations. Additionally, animal feed and biochemical processing are out of the scope of waste, but would capture food reuse and provide information which would be useful to understand the food system. The total amount of food waste and reuse will be greater than food waste measured under level 2. </w:t>
      </w:r>
    </w:p>
    <w:p w14:paraId="45C4AB18" w14:textId="7CE19053" w:rsidR="00D12C9E" w:rsidRDefault="00D12C9E" w:rsidP="00B205D9">
      <w:pPr>
        <w:pStyle w:val="Normal1"/>
      </w:pPr>
    </w:p>
    <w:p w14:paraId="4F1EB857" w14:textId="35D741EC" w:rsidR="00D12C9E" w:rsidRDefault="00D12C9E" w:rsidP="00D12C9E">
      <w:pPr>
        <w:pStyle w:val="Normal1"/>
      </w:pPr>
    </w:p>
    <w:p w14:paraId="6892D285" w14:textId="77777777" w:rsidR="00D12C9E" w:rsidRDefault="000B2A47" w:rsidP="00D12C9E">
      <w:pPr>
        <w:pStyle w:val="Normal1"/>
      </w:pPr>
      <w:r>
        <w:pict w14:anchorId="7D061402">
          <v:rect id="_x0000_i1026" style="width:0;height:1.5pt" o:hralign="center" o:hrstd="t" o:hr="t" fillcolor="#a0a0a0" stroked="f"/>
        </w:pict>
      </w:r>
    </w:p>
    <w:p w14:paraId="63A32E40" w14:textId="77777777" w:rsidR="00D12C9E" w:rsidRDefault="00D12C9E" w:rsidP="00D12C9E">
      <w:pPr>
        <w:pStyle w:val="Normal1"/>
        <w:spacing w:after="0"/>
      </w:pPr>
      <w:r>
        <w:t>[1]</w:t>
      </w:r>
      <w:hyperlink r:id="rId18">
        <w:r>
          <w:t xml:space="preserve"> </w:t>
        </w:r>
      </w:hyperlink>
      <w:hyperlink r:id="rId19">
        <w:r>
          <w:rPr>
            <w:color w:val="1155CC"/>
            <w:u w:val="single"/>
          </w:rPr>
          <w:t>https://flwprotocol.org/wp-content/uploads/2017/05/FLW_Standard_final_2016.pdf</w:t>
        </w:r>
      </w:hyperlink>
      <w:r>
        <w:t xml:space="preserve"> (see page 15)</w:t>
      </w:r>
    </w:p>
    <w:p w14:paraId="063249B6" w14:textId="77777777" w:rsidR="00D12C9E" w:rsidRDefault="00D12C9E" w:rsidP="00D12C9E">
      <w:pPr>
        <w:pStyle w:val="Normal1"/>
        <w:spacing w:after="0"/>
        <w:rPr>
          <w:color w:val="1155CC"/>
          <w:u w:val="single"/>
        </w:rPr>
      </w:pPr>
      <w:r>
        <w:t>[2] Nicholes et al. Surely you don’t eat parsnip skins? Categorising the edibility of food waste Resources, Conservation &amp; Recycling 147 (2019) 179–188;</w:t>
      </w:r>
      <w:hyperlink r:id="rId20">
        <w:r>
          <w:t xml:space="preserve"> </w:t>
        </w:r>
      </w:hyperlink>
      <w:hyperlink r:id="rId21">
        <w:r>
          <w:rPr>
            <w:color w:val="1155CC"/>
            <w:u w:val="single"/>
          </w:rPr>
          <w:t>https://doi.org/10.1016/j.resconrec.2019.03.004</w:t>
        </w:r>
      </w:hyperlink>
    </w:p>
    <w:p w14:paraId="52427347" w14:textId="77777777" w:rsidR="00D12C9E" w:rsidRDefault="00D12C9E" w:rsidP="00D12C9E">
      <w:pPr>
        <w:pStyle w:val="Normal1"/>
        <w:spacing w:after="0"/>
      </w:pPr>
      <w:r>
        <w:t>[3] For more detail, please refer to page 40 of the FLWS (Hanson et al. 2016). Ploughed in/not harvested is a destination not applicable to food waste as it is only relevant at the production stage of the food chain.</w:t>
      </w:r>
    </w:p>
    <w:p w14:paraId="5A4D526B" w14:textId="77777777" w:rsidR="00D12C9E" w:rsidRDefault="00D12C9E" w:rsidP="00D12C9E">
      <w:pPr>
        <w:pStyle w:val="Normal1"/>
        <w:spacing w:after="0"/>
        <w:rPr>
          <w:color w:val="1155CC"/>
          <w:u w:val="single"/>
        </w:rPr>
      </w:pPr>
      <w:r>
        <w:t>[4]</w:t>
      </w:r>
      <w:hyperlink r:id="rId22">
        <w:r>
          <w:t xml:space="preserve"> </w:t>
        </w:r>
      </w:hyperlink>
      <w:hyperlink r:id="rId23">
        <w:r>
          <w:rPr>
            <w:color w:val="1155CC"/>
            <w:u w:val="single"/>
          </w:rPr>
          <w:t>https://flwprotocol.org/wp-content/uploads/2016/05/FLW-Quantification-Method-Ranking-Tool_As-of-June-2016-2.xlsm</w:t>
        </w:r>
      </w:hyperlink>
    </w:p>
    <w:p w14:paraId="635FB4BA" w14:textId="77777777" w:rsidR="00D12C9E" w:rsidRDefault="00D12C9E" w:rsidP="00D12C9E">
      <w:pPr>
        <w:pStyle w:val="Normal1"/>
      </w:pPr>
    </w:p>
    <w:p w14:paraId="69A525F3" w14:textId="77777777" w:rsidR="00D12C9E" w:rsidRDefault="00D12C9E" w:rsidP="00D12C9E">
      <w:pPr>
        <w:pStyle w:val="Heading2"/>
        <w:ind w:left="1386"/>
      </w:pPr>
      <w:bookmarkStart w:id="21" w:name="_35nkun2" w:colFirst="0" w:colLast="0"/>
      <w:bookmarkEnd w:id="21"/>
      <w:r>
        <w:t>Disaggregation</w:t>
      </w:r>
    </w:p>
    <w:p w14:paraId="33B6649D" w14:textId="22427224" w:rsidR="003D0E0F" w:rsidRDefault="003D0E0F" w:rsidP="002D1BCD">
      <w:pPr>
        <w:pStyle w:val="Normal1"/>
      </w:pPr>
      <w:r>
        <w:t xml:space="preserve">In global reporting, the disaggregation will include by supply chain stage: in-home consumption, out-of-home consumption, </w:t>
      </w:r>
      <w:r w:rsidR="00BC740E">
        <w:t xml:space="preserve">in manufacturing and at retail. </w:t>
      </w:r>
      <w:r w:rsidR="0066091E">
        <w:t>Additionally, for level 3 disaggregation by destination is proposed.</w:t>
      </w:r>
    </w:p>
    <w:p w14:paraId="6AFB09A0" w14:textId="7459CB8A" w:rsidR="00BC740E" w:rsidRDefault="00BC740E" w:rsidP="002D1BCD">
      <w:pPr>
        <w:pStyle w:val="Normal1"/>
      </w:pPr>
      <w:r>
        <w:t>The following disaggregations will not be included in the global reporting, but are proposed for national consideration.</w:t>
      </w:r>
    </w:p>
    <w:p w14:paraId="49D29074" w14:textId="77777777" w:rsidR="005344D7" w:rsidRDefault="00D12C9E" w:rsidP="005344D7">
      <w:pPr>
        <w:pStyle w:val="Normal1"/>
      </w:pPr>
      <w:r>
        <w:t xml:space="preserve">It is recommended where possible that food waste is disaggregated by edible and inedible parts. Note that assumptions on what constitutes inedible parts varies across and within countries (sometimes even within households). </w:t>
      </w:r>
      <w:r w:rsidR="005344D7">
        <w:t xml:space="preserve">Nicholes et al. provides a methodology that could be applied in different countries taking into account cultural differences </w:t>
      </w:r>
      <w:r w:rsidR="005344D7">
        <w:rPr>
          <w:vertAlign w:val="superscript"/>
        </w:rPr>
        <w:footnoteReference w:id="14"/>
      </w:r>
      <w:r w:rsidR="005344D7">
        <w:t xml:space="preserve">. </w:t>
      </w:r>
      <w:r w:rsidR="005344D7" w:rsidRPr="00725E48">
        <w:rPr>
          <w:bCs/>
        </w:rPr>
        <w:t xml:space="preserve">The </w:t>
      </w:r>
      <w:r w:rsidR="005344D7">
        <w:rPr>
          <w:bCs/>
        </w:rPr>
        <w:t>disaggregation by edible and</w:t>
      </w:r>
      <w:r w:rsidR="005344D7" w:rsidRPr="002D1BCD">
        <w:rPr>
          <w:bCs/>
        </w:rPr>
        <w:t xml:space="preserve"> </w:t>
      </w:r>
      <w:r w:rsidR="005344D7" w:rsidRPr="00725E48">
        <w:rPr>
          <w:bCs/>
        </w:rPr>
        <w:t>inedible parts</w:t>
      </w:r>
      <w:r w:rsidR="005344D7" w:rsidRPr="002D1BCD">
        <w:rPr>
          <w:bCs/>
        </w:rPr>
        <w:t xml:space="preserve"> associated with food (e.g. animal bones, egg sh</w:t>
      </w:r>
      <w:r w:rsidR="005344D7">
        <w:t xml:space="preserve">ells, fruit stones or pips) helps understand the amount of food waste which is unavoidable (e.g. if fresh eggs are purchased, then egg shells will need to be discarded), and how much is avoidable, in that it could have been prevented if better managed in the supply chain or the home. Definitions for wasted food and inedible parts are given in the </w:t>
      </w:r>
      <w:r w:rsidR="005344D7">
        <w:rPr>
          <w:i/>
        </w:rPr>
        <w:t>Food Loss and Waste Accounting and Reporting Standard</w:t>
      </w:r>
      <w:r w:rsidR="005344D7">
        <w:t>.</w:t>
      </w:r>
    </w:p>
    <w:p w14:paraId="3C0F8A0E" w14:textId="13549E50" w:rsidR="002D1BCD" w:rsidRDefault="002D1BCD" w:rsidP="003D0E0F">
      <w:pPr>
        <w:pStyle w:val="Normal1"/>
      </w:pPr>
      <w:r w:rsidRPr="0066091E">
        <w:rPr>
          <w:bCs/>
        </w:rPr>
        <w:t xml:space="preserve">The types of food thrown away </w:t>
      </w:r>
      <w:r w:rsidRPr="003D0E0F">
        <w:rPr>
          <w:bCs/>
        </w:rPr>
        <w:t>provides</w:t>
      </w:r>
      <w:r>
        <w:t xml:space="preserve"> useful insight for focusing effort and developing solutions</w:t>
      </w:r>
      <w:r>
        <w:rPr>
          <w:b/>
        </w:rPr>
        <w:t xml:space="preserve"> </w:t>
      </w:r>
      <w:r>
        <w:t xml:space="preserve">to prevent waste. This can be performed at a high level using categories such as fruit, vegetables, bakery. More detailed information can be obtained: e.g. the type of fruit wasted. Either level of detail can be achieved via waste compositional analysis. In retail and out-of-home settings, the use of scanning systems and / or smart bins can also provide this level of detail. </w:t>
      </w:r>
    </w:p>
    <w:p w14:paraId="3B300916" w14:textId="77777777" w:rsidR="002D1BCD" w:rsidRDefault="002D1BCD" w:rsidP="002D1BCD">
      <w:pPr>
        <w:pStyle w:val="Normal1"/>
      </w:pPr>
      <w:r>
        <w:t xml:space="preserve">Disaggregation may also be useful based </w:t>
      </w:r>
      <w:r>
        <w:rPr>
          <w:b/>
        </w:rPr>
        <w:t>on geography</w:t>
      </w:r>
      <w:r>
        <w:t xml:space="preserve">, e.g. obtaining data for individual states, provinces, cities or other areas within a country. This will help understand where efforts to reduce food waste need to be focused. For similar purposes, countries may wish to undertake studies to understand the </w:t>
      </w:r>
      <w:r>
        <w:rPr>
          <w:b/>
        </w:rPr>
        <w:t>groups of businesses or people</w:t>
      </w:r>
      <w:r>
        <w:t xml:space="preserve"> that waste disproportionately high or low levels of food waste or particular types of food.</w:t>
      </w:r>
    </w:p>
    <w:p w14:paraId="003BD559" w14:textId="251040A7" w:rsidR="00856103" w:rsidRDefault="00856103" w:rsidP="00856103">
      <w:pPr>
        <w:pStyle w:val="Normal1"/>
      </w:pPr>
      <w:r>
        <w:t xml:space="preserve">The choice of destinations may be influenced by the data available. For example, a hypothetical country wishes to report food waste comprising both food and inedible parts for the retail sector and has determined that the formal retail sector can provide records from stock and sales data. Using ‘inventory’ records however are unlikely to provide insight to determine where the material is sent. If information (whether through records or other means) does not exist about where material is sent by the retail sector, it may need to be able to remove the two excluded destinations from the scope before reporting. Another factor to consider is that some destinations may not exist in the reporting member country e.g. Codigestion/anaerobic digestion. </w:t>
      </w:r>
    </w:p>
    <w:p w14:paraId="303EDD36" w14:textId="34D3F044" w:rsidR="00D12C9E" w:rsidRDefault="00D12C9E" w:rsidP="00D12C9E">
      <w:pPr>
        <w:pStyle w:val="Normal1"/>
        <w:numPr>
          <w:ilvl w:val="0"/>
          <w:numId w:val="61"/>
        </w:numPr>
        <w:pBdr>
          <w:top w:val="nil"/>
          <w:left w:val="nil"/>
          <w:bottom w:val="nil"/>
          <w:right w:val="nil"/>
          <w:between w:val="nil"/>
        </w:pBdr>
        <w:spacing w:line="240" w:lineRule="auto"/>
      </w:pPr>
    </w:p>
    <w:p w14:paraId="76B92792" w14:textId="77777777" w:rsidR="00D12C9E" w:rsidRDefault="00D12C9E" w:rsidP="00D12C9E">
      <w:pPr>
        <w:pStyle w:val="Heading2"/>
        <w:ind w:left="1386"/>
      </w:pPr>
      <w:bookmarkStart w:id="22" w:name="_1ksv4uv" w:colFirst="0" w:colLast="0"/>
      <w:bookmarkEnd w:id="22"/>
      <w:r>
        <w:t>Data sources, availability and production</w:t>
      </w:r>
    </w:p>
    <w:p w14:paraId="38300CC4" w14:textId="77777777" w:rsidR="00D12C9E" w:rsidRDefault="00D12C9E" w:rsidP="00D12C9E">
      <w:pPr>
        <w:pStyle w:val="Normal1"/>
      </w:pPr>
      <w:r>
        <w:t xml:space="preserve">The following data collection tools, measurement techniques and leveraging of existing data sources applies to both level 2 and level 3. As described above, level 2 covers food waste generation at retail and consumer level, whereas level 3 allows countries to report additionally at the manufacturing level and to gather disaggregated data on causes, types of foods wasted and destinations, to better inform policymaking. </w:t>
      </w:r>
    </w:p>
    <w:p w14:paraId="26669771" w14:textId="77777777" w:rsidR="00D12C9E" w:rsidRDefault="00D12C9E" w:rsidP="00D12C9E">
      <w:pPr>
        <w:pStyle w:val="Normal1"/>
        <w:rPr>
          <w:b/>
          <w:i/>
        </w:rPr>
      </w:pPr>
      <w:r>
        <w:rPr>
          <w:b/>
          <w:i/>
        </w:rPr>
        <w:t xml:space="preserve">Data collection tools </w:t>
      </w:r>
    </w:p>
    <w:p w14:paraId="48CC9487" w14:textId="77777777" w:rsidR="00D12C9E" w:rsidRDefault="00D12C9E" w:rsidP="00D12C9E">
      <w:pPr>
        <w:pStyle w:val="Normal1"/>
      </w:pPr>
      <w:r>
        <w:t>The following methods request data from others in varying forms and will require collation at least and potentially scaling to represent the total population/food chain stage.</w:t>
      </w:r>
    </w:p>
    <w:p w14:paraId="6B6AEE02" w14:textId="77777777" w:rsidR="00D12C9E" w:rsidRDefault="00D12C9E" w:rsidP="00D12C9E">
      <w:pPr>
        <w:pStyle w:val="Normal1"/>
        <w:numPr>
          <w:ilvl w:val="0"/>
          <w:numId w:val="54"/>
        </w:numPr>
        <w:pBdr>
          <w:top w:val="nil"/>
          <w:left w:val="nil"/>
          <w:bottom w:val="nil"/>
          <w:right w:val="nil"/>
          <w:between w:val="nil"/>
        </w:pBdr>
        <w:spacing w:after="0"/>
        <w:rPr>
          <w:color w:val="000000"/>
        </w:rPr>
      </w:pPr>
      <w:r>
        <w:rPr>
          <w:color w:val="000000"/>
        </w:rPr>
        <w:t xml:space="preserve">Diaries – a type of log where quantities of food discarded are recorded on a case by case basis daily. This can involve weighing or estimation/approximation by the person filling in the log. For example, in a household setting, a respondent in a Mexican study may log discarding 3 tortillas on the first day or a respondent in Tanzania may log ‘a handful’ of ugali (staple foods in each country). The average mass of items for such reported measures would need to be used to convert the measure into grams. </w:t>
      </w:r>
    </w:p>
    <w:p w14:paraId="0039C34F" w14:textId="77777777" w:rsidR="00D12C9E" w:rsidRDefault="00D12C9E" w:rsidP="00D12C9E">
      <w:pPr>
        <w:pStyle w:val="Normal1"/>
        <w:numPr>
          <w:ilvl w:val="0"/>
          <w:numId w:val="54"/>
        </w:numPr>
        <w:pBdr>
          <w:top w:val="nil"/>
          <w:left w:val="nil"/>
          <w:bottom w:val="nil"/>
          <w:right w:val="nil"/>
          <w:between w:val="nil"/>
        </w:pBdr>
        <w:spacing w:after="0"/>
        <w:rPr>
          <w:color w:val="000000"/>
        </w:rPr>
      </w:pPr>
      <w:r>
        <w:rPr>
          <w:color w:val="000000"/>
        </w:rPr>
        <w:t>Surveys – a structured questionnaire to gather information from a large number of individuals or entities. A survey is most appropriate when the commissioner of such a method is confident in the ability of the respondent to accurately provide the data requested. This means that the respondent has already recorded the data and the survey is gathering it, rather than asking for a recollection or opinion. Practically, this invalidates surveying as a useful method for household food waste quantification as respondents are unlikely to have measured their waste and remember it accurately at time of asking. It is more appropriate for formal retailers, food service companies (restaurants etc.) and food manufacturing who may collect waste data as part of record-keeping activities (see below).</w:t>
      </w:r>
    </w:p>
    <w:p w14:paraId="4306557C" w14:textId="77777777" w:rsidR="00D12C9E" w:rsidRDefault="00D12C9E" w:rsidP="00D12C9E">
      <w:pPr>
        <w:pStyle w:val="Normal1"/>
        <w:numPr>
          <w:ilvl w:val="0"/>
          <w:numId w:val="54"/>
        </w:numPr>
        <w:pBdr>
          <w:top w:val="nil"/>
          <w:left w:val="nil"/>
          <w:bottom w:val="nil"/>
          <w:right w:val="nil"/>
          <w:between w:val="nil"/>
        </w:pBdr>
      </w:pPr>
      <w:r>
        <w:rPr>
          <w:color w:val="000000"/>
        </w:rPr>
        <w:t>Records – a collection of data that have been recorded and saved physically or virtually. These are often collected for reasons other than quantifying food waste (e.g. warehouse record books). For specific food chain stages, these may provide a relatively accurate picture of an organisation’s food waste. A non-perishable food wholesaler may keep records of any unsold stock that is discarded, representing its food waste if the stock records can be matched to weight of food for each item in question.</w:t>
      </w:r>
    </w:p>
    <w:p w14:paraId="650A6132" w14:textId="77777777" w:rsidR="00D12C9E" w:rsidRDefault="00D12C9E" w:rsidP="00D12C9E">
      <w:pPr>
        <w:pStyle w:val="Normal1"/>
        <w:rPr>
          <w:b/>
          <w:i/>
        </w:rPr>
      </w:pPr>
      <w:bookmarkStart w:id="23" w:name="_44sinio" w:colFirst="0" w:colLast="0"/>
      <w:bookmarkEnd w:id="23"/>
      <w:r>
        <w:rPr>
          <w:b/>
          <w:i/>
        </w:rPr>
        <w:t>Existing Data sources</w:t>
      </w:r>
    </w:p>
    <w:p w14:paraId="5A3F99A6" w14:textId="77777777" w:rsidR="00D12C9E" w:rsidRDefault="00D12C9E" w:rsidP="00D12C9E">
      <w:pPr>
        <w:pStyle w:val="Normal1"/>
      </w:pPr>
      <w:r>
        <w:t>It is possible that some of the data required to produce estimates of quantities of food waste already exist and are collected for other reasons. These will likely be related and useful data but often not quantities of food waste. For example, registration of companies with the government can give an indication of number, size and type of business (e.g. restaurant vs street vendor) to scale other data with.</w:t>
      </w:r>
    </w:p>
    <w:p w14:paraId="54F65104" w14:textId="77777777" w:rsidR="00D12C9E" w:rsidRDefault="00D12C9E" w:rsidP="00D12C9E">
      <w:pPr>
        <w:pStyle w:val="Normal1"/>
        <w:numPr>
          <w:ilvl w:val="0"/>
          <w:numId w:val="54"/>
        </w:numPr>
        <w:pBdr>
          <w:top w:val="nil"/>
          <w:left w:val="nil"/>
          <w:bottom w:val="nil"/>
          <w:right w:val="nil"/>
          <w:between w:val="nil"/>
        </w:pBdr>
        <w:spacing w:after="0"/>
        <w:rPr>
          <w:color w:val="000000"/>
        </w:rPr>
      </w:pPr>
      <w:r>
        <w:rPr>
          <w:color w:val="000000"/>
        </w:rPr>
        <w:t>Manufacturing/processing: company registration data, factory records, stock keeping, purchase and sales ledgers.</w:t>
      </w:r>
    </w:p>
    <w:p w14:paraId="088EECE2" w14:textId="77777777" w:rsidR="00D12C9E" w:rsidRDefault="00D12C9E" w:rsidP="00D12C9E">
      <w:pPr>
        <w:pStyle w:val="Normal1"/>
        <w:numPr>
          <w:ilvl w:val="0"/>
          <w:numId w:val="54"/>
        </w:numPr>
        <w:pBdr>
          <w:top w:val="nil"/>
          <w:left w:val="nil"/>
          <w:bottom w:val="nil"/>
          <w:right w:val="nil"/>
          <w:between w:val="nil"/>
        </w:pBdr>
        <w:spacing w:after="0"/>
        <w:rPr>
          <w:color w:val="000000"/>
        </w:rPr>
      </w:pPr>
      <w:r>
        <w:rPr>
          <w:color w:val="000000"/>
        </w:rPr>
        <w:t>Retail: (formal) company registration data, company records, stock keeping, purchase and sales records, waste contractor data; (informal) government surveys, academic surveys and studies.</w:t>
      </w:r>
    </w:p>
    <w:p w14:paraId="6E225930" w14:textId="77777777" w:rsidR="00D12C9E" w:rsidRDefault="00D12C9E" w:rsidP="00D12C9E">
      <w:pPr>
        <w:pStyle w:val="Normal1"/>
        <w:numPr>
          <w:ilvl w:val="0"/>
          <w:numId w:val="54"/>
        </w:numPr>
        <w:pBdr>
          <w:top w:val="nil"/>
          <w:left w:val="nil"/>
          <w:bottom w:val="nil"/>
          <w:right w:val="nil"/>
          <w:between w:val="nil"/>
        </w:pBdr>
        <w:spacing w:after="0"/>
        <w:rPr>
          <w:color w:val="000000"/>
        </w:rPr>
      </w:pPr>
      <w:r>
        <w:rPr>
          <w:color w:val="000000"/>
        </w:rPr>
        <w:t>Out-of-home consumption: (formal) company registration data of restaurants, hospitals, schools etc., company records, waste contractor data; (informal) government surveys, academic surveys and studies.</w:t>
      </w:r>
    </w:p>
    <w:p w14:paraId="36C48465" w14:textId="77777777" w:rsidR="00D12C9E" w:rsidRDefault="00D12C9E" w:rsidP="00D12C9E">
      <w:pPr>
        <w:pStyle w:val="Normal1"/>
        <w:numPr>
          <w:ilvl w:val="0"/>
          <w:numId w:val="54"/>
        </w:numPr>
        <w:pBdr>
          <w:top w:val="nil"/>
          <w:left w:val="nil"/>
          <w:bottom w:val="nil"/>
          <w:right w:val="nil"/>
          <w:between w:val="nil"/>
        </w:pBdr>
        <w:spacing w:after="0"/>
        <w:rPr>
          <w:color w:val="000000"/>
        </w:rPr>
      </w:pPr>
      <w:r>
        <w:rPr>
          <w:color w:val="000000"/>
        </w:rPr>
        <w:t>In-home consumption: household income and expenditure surveys on purchases, census data for population, number and type of household, waste collection company data, academic studies on generation and composition.</w:t>
      </w:r>
    </w:p>
    <w:p w14:paraId="2C17D735" w14:textId="77777777" w:rsidR="00D12C9E" w:rsidRDefault="00D12C9E" w:rsidP="00D12C9E">
      <w:pPr>
        <w:pStyle w:val="Normal1"/>
        <w:numPr>
          <w:ilvl w:val="0"/>
          <w:numId w:val="54"/>
        </w:numPr>
        <w:pBdr>
          <w:top w:val="nil"/>
          <w:left w:val="nil"/>
          <w:bottom w:val="nil"/>
          <w:right w:val="nil"/>
          <w:between w:val="nil"/>
        </w:pBdr>
        <w:rPr>
          <w:color w:val="000000"/>
        </w:rPr>
      </w:pPr>
      <w:r>
        <w:rPr>
          <w:color w:val="000000"/>
        </w:rPr>
        <w:t>Municipal Solid Waste: covering multiple food chain stages, provided by public or private waste management entities and aggregated by a government agency, department or ministry at municipal, regional and/or national level. This is consistent with the definition used in SDG 11.6.1.</w:t>
      </w:r>
    </w:p>
    <w:p w14:paraId="29A7CECB" w14:textId="77777777" w:rsidR="00D12C9E" w:rsidRDefault="00D12C9E" w:rsidP="00D12C9E">
      <w:pPr>
        <w:pStyle w:val="Normal1"/>
        <w:rPr>
          <w:b/>
          <w:i/>
        </w:rPr>
      </w:pPr>
      <w:r>
        <w:rPr>
          <w:b/>
          <w:i/>
        </w:rPr>
        <w:t>Direct measurement and scaling</w:t>
      </w:r>
    </w:p>
    <w:p w14:paraId="25B5009D" w14:textId="77777777" w:rsidR="00D12C9E" w:rsidRDefault="00D12C9E" w:rsidP="00D12C9E">
      <w:pPr>
        <w:pStyle w:val="Normal1"/>
      </w:pPr>
      <w:r>
        <w:t xml:space="preserve">These methods are most useful for a reporting country which has decided to conduct a study into food waste within the set scope, usually for a representative sample, that can then be scaled to estimate the total quantity for that scope. </w:t>
      </w:r>
    </w:p>
    <w:p w14:paraId="2BE549B9" w14:textId="77777777" w:rsidR="00D12C9E" w:rsidRDefault="00D12C9E" w:rsidP="00D12C9E">
      <w:pPr>
        <w:pStyle w:val="Normal1"/>
        <w:numPr>
          <w:ilvl w:val="0"/>
          <w:numId w:val="55"/>
        </w:numPr>
        <w:pBdr>
          <w:top w:val="nil"/>
          <w:left w:val="nil"/>
          <w:bottom w:val="nil"/>
          <w:right w:val="nil"/>
          <w:between w:val="nil"/>
        </w:pBdr>
        <w:spacing w:after="0"/>
        <w:rPr>
          <w:color w:val="000000"/>
        </w:rPr>
      </w:pPr>
      <w:r>
        <w:rPr>
          <w:color w:val="000000"/>
        </w:rPr>
        <w:t>Direct weighing - using a measuring device to determine the mass of food wasted. This could involve weighbridges for collection vehicles or simple scales in a household setting.</w:t>
      </w:r>
    </w:p>
    <w:p w14:paraId="164A0B03" w14:textId="77777777" w:rsidR="00D12C9E" w:rsidRDefault="00D12C9E" w:rsidP="00D12C9E">
      <w:pPr>
        <w:pStyle w:val="Normal1"/>
        <w:numPr>
          <w:ilvl w:val="0"/>
          <w:numId w:val="55"/>
        </w:numPr>
        <w:pBdr>
          <w:top w:val="nil"/>
          <w:left w:val="nil"/>
          <w:bottom w:val="nil"/>
          <w:right w:val="nil"/>
          <w:between w:val="nil"/>
        </w:pBdr>
        <w:spacing w:after="0"/>
        <w:rPr>
          <w:color w:val="000000"/>
        </w:rPr>
      </w:pPr>
      <w:r>
        <w:rPr>
          <w:color w:val="000000"/>
        </w:rPr>
        <w:t>Counting - assessing the number of discrete food items that have been discarded and using the result to determine the mass. This could include scanner data or simply counting bags of waste.</w:t>
      </w:r>
    </w:p>
    <w:p w14:paraId="31952C89" w14:textId="77777777" w:rsidR="00D12C9E" w:rsidRDefault="00D12C9E" w:rsidP="00D12C9E">
      <w:pPr>
        <w:pStyle w:val="Normal1"/>
        <w:numPr>
          <w:ilvl w:val="0"/>
          <w:numId w:val="55"/>
        </w:numPr>
        <w:pBdr>
          <w:top w:val="nil"/>
          <w:left w:val="nil"/>
          <w:bottom w:val="nil"/>
          <w:right w:val="nil"/>
          <w:between w:val="nil"/>
        </w:pBdr>
        <w:spacing w:after="0"/>
        <w:rPr>
          <w:color w:val="000000"/>
        </w:rPr>
      </w:pPr>
      <w:r>
        <w:rPr>
          <w:color w:val="000000"/>
        </w:rPr>
        <w:t>Assessing volume - assessing the physical space occupied by the food waste and using the result to determine the mass. In a situation where the entire quantity of food waste is likely to have the same composition, for example a waste stream from commodity processing, the density of that waste is likely to be consistent. Therefore a value for mass can be determined by applying the density of the waste to the volume it occupies, potentially something like a residue collection vat in the above example.</w:t>
      </w:r>
    </w:p>
    <w:p w14:paraId="42DA5152" w14:textId="77777777" w:rsidR="00D12C9E" w:rsidRDefault="00D12C9E" w:rsidP="00D12C9E">
      <w:pPr>
        <w:pStyle w:val="Normal1"/>
        <w:numPr>
          <w:ilvl w:val="0"/>
          <w:numId w:val="55"/>
        </w:numPr>
        <w:pBdr>
          <w:top w:val="nil"/>
          <w:left w:val="nil"/>
          <w:bottom w:val="nil"/>
          <w:right w:val="nil"/>
          <w:between w:val="nil"/>
        </w:pBdr>
        <w:rPr>
          <w:color w:val="000000"/>
        </w:rPr>
      </w:pPr>
      <w:r>
        <w:rPr>
          <w:color w:val="000000"/>
        </w:rPr>
        <w:t>Waste composition analysis - physically separating food waste from other material to determine its mass and composition. This can be the most accurate way to gain deeper understanding into the differences in material type (wasted food against inedible parts) and types or categories of food wasted. Thus, even in a separate food waste stream, this method has some utility to achieve a narrower scope or provide greater detail.</w:t>
      </w:r>
    </w:p>
    <w:p w14:paraId="4C6E908D" w14:textId="77777777" w:rsidR="00D12C9E" w:rsidRDefault="00D12C9E" w:rsidP="00D12C9E">
      <w:pPr>
        <w:pStyle w:val="Normal1"/>
      </w:pPr>
      <w:r>
        <w:t>At the subnational level, these methods could be used by the subjects of interest to quantify their own waste, ready for collating using methods above. For example, a member country may work with a few formal retailers and a research partner to conduct a month-long study of recording retail waste using scanner data which is then scaled to the whole sector (direct measurement and scaling). Conversely, a country legislates a requirement for all formal retailers to start collecting the data (potentially through scanners) and report in an annual survey.</w:t>
      </w:r>
    </w:p>
    <w:p w14:paraId="48AC624A" w14:textId="77777777" w:rsidR="00D12C9E" w:rsidRDefault="00D12C9E" w:rsidP="00D12C9E">
      <w:pPr>
        <w:pStyle w:val="Normal1"/>
      </w:pPr>
      <w:r>
        <w:t>A combination of methods may be suitable for certain scopes. For example, if household waste collection is very close to generation, direct weighing of waste and applying a weighted average of the composition can arrive at percentage that is food and/or inedible parts. However, this scope would exclude food composted at home and discarded via the sink or to a sewer system.</w:t>
      </w:r>
    </w:p>
    <w:p w14:paraId="18438E65" w14:textId="77777777" w:rsidR="00D12C9E" w:rsidRDefault="00D12C9E" w:rsidP="00D12C9E">
      <w:pPr>
        <w:pStyle w:val="Normal1"/>
      </w:pPr>
      <w:r>
        <w:t>A full elaboration of data sources for each stage of the supply chain is described in Annex II.</w:t>
      </w:r>
    </w:p>
    <w:p w14:paraId="72BA868A" w14:textId="77777777" w:rsidR="00D12C9E" w:rsidRDefault="00D12C9E" w:rsidP="00D12C9E">
      <w:pPr>
        <w:pStyle w:val="Heading2"/>
        <w:ind w:left="1386"/>
      </w:pPr>
      <w:bookmarkStart w:id="24" w:name="_2jxsxqh" w:colFirst="0" w:colLast="0"/>
      <w:bookmarkEnd w:id="24"/>
      <w:r>
        <w:t>Discussion: opportunities and limitations</w:t>
      </w:r>
    </w:p>
    <w:p w14:paraId="78C851C4" w14:textId="77777777" w:rsidR="00D12C9E" w:rsidRDefault="00D12C9E" w:rsidP="00D12C9E">
      <w:pPr>
        <w:pStyle w:val="Normal1"/>
      </w:pPr>
      <w:r>
        <w:t>Accurate food waste measurement takes time and resources, but adequate data collection is possible with sufficient commitment. For example, countries with confidence in their household waste collection infrastructure and statistics, such as the UK and Denmark, have commissioned specific food waste studies for that food chain stage. Retail food waste may require a trusted confidential reporting system for formal retailers to feel comfortable sharing information. However, many companies are already publicly sharing data on food waste</w:t>
      </w:r>
      <w:r>
        <w:rPr>
          <w:vertAlign w:val="superscript"/>
        </w:rPr>
        <w:footnoteReference w:id="15"/>
      </w:r>
      <w:r>
        <w:t>. Informal sectors (in the food supply chain but also in the waste management industry) are more difficult to quantify and food waste estimates would require some idea of their size (e.g. number of informal food retailers and the quantity of food sold by them) alongside estimates of the proportion of food handled is wasted), potentially a separate piece of work.</w:t>
      </w:r>
    </w:p>
    <w:p w14:paraId="37F5D34D" w14:textId="4ACFB70D" w:rsidR="00D12C9E" w:rsidRDefault="00D12C9E" w:rsidP="00D12C9E">
      <w:pPr>
        <w:pStyle w:val="Normal1"/>
      </w:pPr>
      <w:r>
        <w:t>Food waste is often based on calculation of food waste using existing related data. It could involve deducing the amount of food waste from quantities of related data (e.g., calculating the difference between food inputs and food outputs in a process such as food manufacturing) or using models (e.g. applying percentages to quantities of purchased food or by applying a series of coefficients to sociodemographic variables). The related data may have been sourced from a measurement activity to help form assumptions. Modelled data can provide high-level insight for tracking SDG 12.3.1.a; however, this will be less useful for informing specific interventions or actions. As a rule, food waste models based on indirectly correlated data are not a replacement for measurement/tracking progress against a target; they can provide valuable information in a first instance about indicative amounts and areas of interest to help prioritise action.</w:t>
      </w:r>
    </w:p>
    <w:p w14:paraId="44DEEFBF" w14:textId="118EDD52" w:rsidR="003D0E0F" w:rsidRDefault="003D0E0F" w:rsidP="003D0E0F">
      <w:pPr>
        <w:pStyle w:val="Normal1"/>
      </w:pPr>
      <w:r>
        <w:t xml:space="preserve">The </w:t>
      </w:r>
      <w:r w:rsidRPr="00725E48">
        <w:rPr>
          <w:bCs/>
        </w:rPr>
        <w:t>reason for food being wasted</w:t>
      </w:r>
      <w:r>
        <w:rPr>
          <w:bCs/>
        </w:rPr>
        <w:t xml:space="preserve"> could also be collected </w:t>
      </w:r>
      <w:r>
        <w:t xml:space="preserve">to help develop solutions to tackle food waste. In the home, kitchen diaries that allow people to record why they threw away an item can be undertaken. This can be supplemented with in-home observation and interviews (ethnography) to help understand the root causes. In business settings, quantitative information can be recorded with smart-bin technology or by scanning systems. Diaries can also be used. These can also be supplemented by observation, interviews and on-site assessments / audits. </w:t>
      </w:r>
    </w:p>
    <w:p w14:paraId="46F62A44" w14:textId="76581269" w:rsidR="00B205D9" w:rsidRDefault="00B205D9" w:rsidP="001362DE">
      <w:pPr>
        <w:pStyle w:val="Normal1"/>
        <w:spacing w:after="0"/>
      </w:pPr>
      <w:r>
        <w:t xml:space="preserve">It would be useful to understand the food that </w:t>
      </w:r>
      <w:r w:rsidR="001362DE">
        <w:t xml:space="preserve">enters a chain element.  (i.e. the home) compared to the </w:t>
      </w:r>
      <w:r>
        <w:t xml:space="preserve">food waste </w:t>
      </w:r>
      <w:r w:rsidR="001362DE">
        <w:t xml:space="preserve">from that supply chain element. For example, this would enable analysis of the </w:t>
      </w:r>
      <w:r>
        <w:t>amount of food brought into the home (purchase data)</w:t>
      </w:r>
      <w:r w:rsidR="001362DE">
        <w:t xml:space="preserve"> and the </w:t>
      </w:r>
      <w:r>
        <w:t>percentage of food purchases that are wasted</w:t>
      </w:r>
      <w:r w:rsidR="001362DE">
        <w:t xml:space="preserve"> in the home</w:t>
      </w:r>
      <w:r>
        <w:t>.</w:t>
      </w:r>
      <w:r w:rsidR="001362DE">
        <w:t xml:space="preserve"> </w:t>
      </w:r>
      <w:r>
        <w:t xml:space="preserve"> Similarly, for businesses, the amount of food waste c</w:t>
      </w:r>
      <w:r w:rsidR="001362DE">
        <w:t>ould</w:t>
      </w:r>
      <w:r>
        <w:t xml:space="preserve"> be compared to the amount of food entering the business. Adjustment may need to be made if the mass of items changes within the business (e.g. if chickpeas are dried, or pasta is cooked and absorbs water).</w:t>
      </w:r>
    </w:p>
    <w:p w14:paraId="20AE5B7C" w14:textId="77777777" w:rsidR="001362DE" w:rsidRDefault="001362DE" w:rsidP="001362DE">
      <w:pPr>
        <w:pStyle w:val="Normal1"/>
        <w:spacing w:after="0"/>
      </w:pPr>
    </w:p>
    <w:p w14:paraId="6CB7F7A1" w14:textId="77777777" w:rsidR="00D12C9E" w:rsidRDefault="00D12C9E" w:rsidP="00D12C9E">
      <w:pPr>
        <w:pStyle w:val="Heading4"/>
        <w:rPr>
          <w:b/>
          <w:color w:val="000000"/>
        </w:rPr>
      </w:pPr>
      <w:r>
        <w:rPr>
          <w:b/>
          <w:color w:val="000000"/>
        </w:rPr>
        <w:t>Limitations</w:t>
      </w:r>
    </w:p>
    <w:p w14:paraId="68A3C057" w14:textId="77777777" w:rsidR="00D12C9E" w:rsidRDefault="00D12C9E" w:rsidP="00D12C9E">
      <w:pPr>
        <w:pStyle w:val="Normal1"/>
      </w:pPr>
      <w:r>
        <w:t>The challenge resulting from the flexible three-level approach to presenting a methodology is one of consistency and comparability. Level 1 cannot be compared directly with Levels 2 and 3 without caveats. It is possible to compare at regional levels where random error is relatively high (e.g. around 25%) for each country but it would not be appropriate to compare countries against each other unless there was a much greater difference in their estimates than the combined amount of error. The approach to consistency is one of transparency against a framework.</w:t>
      </w:r>
    </w:p>
    <w:p w14:paraId="6D16B653" w14:textId="77777777" w:rsidR="00D12C9E" w:rsidRDefault="00D12C9E" w:rsidP="00D12C9E">
      <w:pPr>
        <w:pStyle w:val="Normal1"/>
      </w:pPr>
      <w:r>
        <w:t>Additionally, there are a number of challenges related to the following:</w:t>
      </w:r>
    </w:p>
    <w:p w14:paraId="1B5D7D80" w14:textId="77777777" w:rsidR="00D12C9E" w:rsidRDefault="00D12C9E" w:rsidP="00D12C9E">
      <w:pPr>
        <w:pStyle w:val="Normal1"/>
        <w:numPr>
          <w:ilvl w:val="0"/>
          <w:numId w:val="56"/>
        </w:numPr>
        <w:pBdr>
          <w:top w:val="nil"/>
          <w:left w:val="nil"/>
          <w:bottom w:val="nil"/>
          <w:right w:val="nil"/>
          <w:between w:val="nil"/>
        </w:pBdr>
        <w:spacing w:after="0"/>
      </w:pPr>
      <w:r>
        <w:rPr>
          <w:color w:val="000000"/>
        </w:rPr>
        <w:t>Variations in waste over time can have a significant impact on estimated quantities of waste when short studies (e.g. a week) are used to represent a longer time period (a year), either due to…</w:t>
      </w:r>
    </w:p>
    <w:p w14:paraId="6CA447FA" w14:textId="77777777" w:rsidR="00D12C9E" w:rsidRDefault="00D12C9E" w:rsidP="00D12C9E">
      <w:pPr>
        <w:pStyle w:val="Normal1"/>
        <w:numPr>
          <w:ilvl w:val="0"/>
          <w:numId w:val="56"/>
        </w:numPr>
        <w:pBdr>
          <w:top w:val="nil"/>
          <w:left w:val="nil"/>
          <w:bottom w:val="nil"/>
          <w:right w:val="nil"/>
          <w:between w:val="nil"/>
        </w:pBdr>
        <w:spacing w:after="0"/>
      </w:pPr>
      <w:r>
        <w:rPr>
          <w:color w:val="000000"/>
        </w:rPr>
        <w:t>The specific time of year when a study takes place which may affect the waste produced;</w:t>
      </w:r>
    </w:p>
    <w:p w14:paraId="756A2FAA" w14:textId="77777777" w:rsidR="00D12C9E" w:rsidRDefault="00D12C9E" w:rsidP="00D12C9E">
      <w:pPr>
        <w:pStyle w:val="Normal1"/>
        <w:numPr>
          <w:ilvl w:val="0"/>
          <w:numId w:val="56"/>
        </w:numPr>
        <w:pBdr>
          <w:top w:val="nil"/>
          <w:left w:val="nil"/>
          <w:bottom w:val="nil"/>
          <w:right w:val="nil"/>
          <w:between w:val="nil"/>
        </w:pBdr>
        <w:spacing w:after="0"/>
      </w:pPr>
      <w:r>
        <w:rPr>
          <w:color w:val="000000"/>
        </w:rPr>
        <w:t xml:space="preserve">Natural variation over time in amounts of waste generated by single entities (e.g. households or restaurants). </w:t>
      </w:r>
    </w:p>
    <w:p w14:paraId="05B371B1" w14:textId="77777777" w:rsidR="00D12C9E" w:rsidRDefault="00D12C9E" w:rsidP="00D12C9E">
      <w:pPr>
        <w:pStyle w:val="Normal1"/>
        <w:numPr>
          <w:ilvl w:val="0"/>
          <w:numId w:val="56"/>
        </w:numPr>
        <w:pBdr>
          <w:top w:val="nil"/>
          <w:left w:val="nil"/>
          <w:bottom w:val="nil"/>
          <w:right w:val="nil"/>
          <w:between w:val="nil"/>
        </w:pBdr>
        <w:spacing w:after="0"/>
      </w:pPr>
      <w:r>
        <w:rPr>
          <w:color w:val="000000"/>
        </w:rPr>
        <w:t>Different methods of quantification can also be used for other relevant and related purposes (for example, “where are the greatest opportunities within the waste that is produced to reduce it?”). Taking in-home consumption as an example, it is difficult to obtain reasons for discarding food (and therefore the opportunities for influencing citizen behaviour) without the use of diaries or ethnography. However, direct weighing of waste volumes could give a significantly more accurate quantity.</w:t>
      </w:r>
    </w:p>
    <w:p w14:paraId="501D3A30" w14:textId="23248A5D" w:rsidR="00D12C9E" w:rsidRPr="004D0A65" w:rsidRDefault="00D12C9E" w:rsidP="00D12C9E">
      <w:pPr>
        <w:pStyle w:val="Normal1"/>
        <w:numPr>
          <w:ilvl w:val="0"/>
          <w:numId w:val="56"/>
        </w:numPr>
        <w:pBdr>
          <w:top w:val="nil"/>
          <w:left w:val="nil"/>
          <w:bottom w:val="nil"/>
          <w:right w:val="nil"/>
          <w:between w:val="nil"/>
        </w:pBdr>
      </w:pPr>
      <w:r>
        <w:rPr>
          <w:color w:val="000000"/>
        </w:rPr>
        <w:t>At a national level, countries may have to rely on other entities to measure their own waste and report to the government, which would then be collated and analysed to estimate the total amount. How the data is collected would vary by food chain stage as the way food waste is generated in each stage varies. For example, a large formal retailer (supermarket chain) may keep records of stock unsold and discarded which could be reported. On the other hand, a government requesting reporting from households may have to issue guidance to local municipalities and prescribe a quantification method e.g. a food waste diary. The reported quantities may require scaling if a government cannot obtain reports from the entire population of the food chain stage i.e. it is unlikely that every household in the country would report.</w:t>
      </w:r>
    </w:p>
    <w:p w14:paraId="1EBF7695" w14:textId="77777777" w:rsidR="00D12C9E" w:rsidRDefault="00D12C9E" w:rsidP="00D12C9E"/>
    <w:p w14:paraId="08910B63" w14:textId="7B0C37A4" w:rsidR="003D55FA" w:rsidRPr="003D55FA" w:rsidRDefault="00E356BC" w:rsidP="007C3DDF">
      <w:pPr>
        <w:pStyle w:val="Heading1"/>
      </w:pPr>
      <w:r w:rsidRPr="00B13C6B">
        <w:t>M</w:t>
      </w:r>
      <w:r w:rsidR="005505B5" w:rsidRPr="00B13C6B">
        <w:t>ethodolog</w:t>
      </w:r>
      <w:r w:rsidR="0062101F">
        <w:t>y</w:t>
      </w:r>
      <w:r w:rsidR="00D265BF" w:rsidRPr="00B13C6B">
        <w:t xml:space="preserve"> for </w:t>
      </w:r>
      <w:bookmarkStart w:id="25" w:name="_Toc505700765"/>
      <w:r w:rsidR="005505B5" w:rsidRPr="00B13C6B">
        <w:t>Indicator 12.4.2</w:t>
      </w:r>
      <w:bookmarkEnd w:id="12"/>
      <w:bookmarkEnd w:id="25"/>
      <w:r w:rsidR="005505B5" w:rsidRPr="00B13C6B">
        <w:t xml:space="preserve"> </w:t>
      </w:r>
      <w:r w:rsidR="008E4108">
        <w:br/>
      </w:r>
    </w:p>
    <w:tbl>
      <w:tblPr>
        <w:tblStyle w:val="TableGrid"/>
        <w:tblW w:w="0" w:type="auto"/>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shd w:val="pct5" w:color="auto" w:fill="auto"/>
        <w:tblLook w:val="04A0" w:firstRow="1" w:lastRow="0" w:firstColumn="1" w:lastColumn="0" w:noHBand="0" w:noVBand="1"/>
      </w:tblPr>
      <w:tblGrid>
        <w:gridCol w:w="1153"/>
        <w:gridCol w:w="7676"/>
      </w:tblGrid>
      <w:tr w:rsidR="003D55FA" w:rsidRPr="008A780C" w14:paraId="7272CC2F" w14:textId="77777777" w:rsidTr="009448D4">
        <w:trPr>
          <w:trHeight w:val="359"/>
        </w:trPr>
        <w:tc>
          <w:tcPr>
            <w:tcW w:w="9242" w:type="dxa"/>
            <w:gridSpan w:val="2"/>
            <w:shd w:val="clear" w:color="auto" w:fill="FFFFFF" w:themeFill="background1"/>
          </w:tcPr>
          <w:p w14:paraId="61A42D82" w14:textId="38782A77" w:rsidR="003D55FA" w:rsidRPr="002475AC" w:rsidRDefault="003D55FA" w:rsidP="002475AC">
            <w:pPr>
              <w:autoSpaceDE w:val="0"/>
              <w:autoSpaceDN w:val="0"/>
              <w:adjustRightInd w:val="0"/>
              <w:spacing w:after="120"/>
              <w:rPr>
                <w:rFonts w:ascii="Calibri" w:hAnsi="Calibri" w:cs="Calibri"/>
                <w:b/>
                <w:color w:val="000000"/>
                <w:sz w:val="24"/>
                <w:szCs w:val="24"/>
              </w:rPr>
            </w:pPr>
            <w:r>
              <w:rPr>
                <w:rFonts w:ascii="Calibri" w:hAnsi="Calibri" w:cs="Calibri"/>
                <w:b/>
                <w:color w:val="000000"/>
                <w:sz w:val="24"/>
                <w:szCs w:val="24"/>
              </w:rPr>
              <w:t>Goal</w:t>
            </w:r>
            <w:r w:rsidR="002475AC">
              <w:rPr>
                <w:rFonts w:ascii="Calibri" w:hAnsi="Calibri" w:cs="Calibri"/>
                <w:b/>
                <w:color w:val="000000"/>
                <w:sz w:val="24"/>
                <w:szCs w:val="24"/>
              </w:rPr>
              <w:t xml:space="preserve"> </w:t>
            </w:r>
            <w:r>
              <w:rPr>
                <w:rFonts w:ascii="Calibri" w:hAnsi="Calibri" w:cs="Calibri"/>
                <w:b/>
                <w:color w:val="000000"/>
                <w:sz w:val="24"/>
                <w:szCs w:val="24"/>
              </w:rPr>
              <w:t xml:space="preserve">12: </w:t>
            </w:r>
            <w:r w:rsidRPr="008A780C">
              <w:rPr>
                <w:rFonts w:ascii="Calibri" w:hAnsi="Calibri" w:cs="Calibri"/>
                <w:b/>
                <w:color w:val="000000"/>
                <w:sz w:val="24"/>
                <w:szCs w:val="24"/>
              </w:rPr>
              <w:t>Sustainable Consumption and Production</w:t>
            </w:r>
          </w:p>
        </w:tc>
      </w:tr>
      <w:tr w:rsidR="003D55FA" w:rsidRPr="002A5035" w14:paraId="47198217" w14:textId="77777777" w:rsidTr="009448D4">
        <w:trPr>
          <w:trHeight w:val="359"/>
        </w:trPr>
        <w:tc>
          <w:tcPr>
            <w:tcW w:w="1165" w:type="dxa"/>
            <w:shd w:val="clear" w:color="auto" w:fill="DEEAF6" w:themeFill="accent1" w:themeFillTint="33"/>
          </w:tcPr>
          <w:p w14:paraId="412D3EE3" w14:textId="77777777" w:rsidR="003D55FA" w:rsidRPr="002A5035" w:rsidRDefault="003D55FA" w:rsidP="009448D4">
            <w:pPr>
              <w:autoSpaceDE w:val="0"/>
              <w:autoSpaceDN w:val="0"/>
              <w:adjustRightInd w:val="0"/>
              <w:spacing w:after="120"/>
              <w:rPr>
                <w:rFonts w:ascii="Calibri" w:hAnsi="Calibri" w:cs="Calibri"/>
                <w:color w:val="000000"/>
                <w:sz w:val="21"/>
                <w:szCs w:val="21"/>
              </w:rPr>
            </w:pPr>
            <w:r w:rsidRPr="002A5035">
              <w:rPr>
                <w:rFonts w:ascii="Calibri" w:hAnsi="Calibri" w:cs="Calibri"/>
                <w:color w:val="000000"/>
                <w:sz w:val="21"/>
                <w:szCs w:val="21"/>
              </w:rPr>
              <w:t>Target 12.4</w:t>
            </w:r>
          </w:p>
        </w:tc>
        <w:tc>
          <w:tcPr>
            <w:tcW w:w="8077" w:type="dxa"/>
            <w:shd w:val="clear" w:color="auto" w:fill="DEEAF6" w:themeFill="accent1" w:themeFillTint="33"/>
          </w:tcPr>
          <w:p w14:paraId="7FD26FD7" w14:textId="77777777" w:rsidR="003D55FA" w:rsidRPr="002A5035" w:rsidRDefault="003D55FA" w:rsidP="009448D4">
            <w:pPr>
              <w:autoSpaceDE w:val="0"/>
              <w:autoSpaceDN w:val="0"/>
              <w:adjustRightInd w:val="0"/>
              <w:spacing w:after="120"/>
              <w:rPr>
                <w:rFonts w:ascii="Calibri" w:hAnsi="Calibri" w:cs="Calibri"/>
                <w:color w:val="000000"/>
                <w:sz w:val="21"/>
                <w:szCs w:val="21"/>
              </w:rPr>
            </w:pPr>
            <w:r w:rsidRPr="002A5035">
              <w:rPr>
                <w:rFonts w:ascii="Calibri" w:hAnsi="Calibri" w:cs="Calibri"/>
                <w:color w:val="000000"/>
                <w:sz w:val="21"/>
                <w:szCs w:val="21"/>
              </w:rPr>
              <w:t>By 2020, achieve the environmentally sound management of chemicals and all wastes throughout their life cycle, in accordance with agreed international frameworks, and significantly reduce their release to air, water and soil in order to minimize their adverse impacts on human health and the environment</w:t>
            </w:r>
          </w:p>
        </w:tc>
      </w:tr>
      <w:tr w:rsidR="003D55FA" w:rsidRPr="005E0975" w14:paraId="1EF52335" w14:textId="77777777" w:rsidTr="009448D4">
        <w:trPr>
          <w:trHeight w:val="359"/>
        </w:trPr>
        <w:tc>
          <w:tcPr>
            <w:tcW w:w="1165" w:type="dxa"/>
            <w:shd w:val="clear" w:color="auto" w:fill="FFFFFF" w:themeFill="background1"/>
          </w:tcPr>
          <w:p w14:paraId="38A09747" w14:textId="67DFCBA6" w:rsidR="003D55FA" w:rsidRPr="005E0975" w:rsidRDefault="003D55FA" w:rsidP="009448D4">
            <w:pPr>
              <w:autoSpaceDE w:val="0"/>
              <w:autoSpaceDN w:val="0"/>
              <w:adjustRightInd w:val="0"/>
              <w:spacing w:after="120"/>
              <w:rPr>
                <w:rFonts w:ascii="Calibri" w:hAnsi="Calibri" w:cs="Calibri"/>
                <w:i/>
                <w:color w:val="2D75B6"/>
                <w:sz w:val="21"/>
                <w:szCs w:val="21"/>
              </w:rPr>
            </w:pPr>
            <w:r w:rsidRPr="005E0975">
              <w:rPr>
                <w:rFonts w:ascii="Calibri" w:hAnsi="Calibri" w:cs="Calibri"/>
                <w:i/>
                <w:color w:val="2D75B6"/>
                <w:sz w:val="21"/>
                <w:szCs w:val="21"/>
              </w:rPr>
              <w:t>Indicator 12.4.</w:t>
            </w:r>
            <w:r>
              <w:rPr>
                <w:rFonts w:ascii="Calibri" w:hAnsi="Calibri" w:cs="Calibri"/>
                <w:i/>
                <w:color w:val="2D75B6"/>
                <w:sz w:val="21"/>
                <w:szCs w:val="21"/>
              </w:rPr>
              <w:t>2</w:t>
            </w:r>
          </w:p>
        </w:tc>
        <w:tc>
          <w:tcPr>
            <w:tcW w:w="8077" w:type="dxa"/>
            <w:shd w:val="clear" w:color="auto" w:fill="FFFFFF" w:themeFill="background1"/>
          </w:tcPr>
          <w:p w14:paraId="03D8605B" w14:textId="1F95A790" w:rsidR="003D55FA" w:rsidRPr="003D55FA" w:rsidRDefault="003D55FA" w:rsidP="009448D4">
            <w:pPr>
              <w:autoSpaceDE w:val="0"/>
              <w:autoSpaceDN w:val="0"/>
              <w:adjustRightInd w:val="0"/>
              <w:spacing w:after="120"/>
              <w:rPr>
                <w:rFonts w:ascii="Calibri" w:hAnsi="Calibri" w:cs="Calibri"/>
                <w:i/>
                <w:color w:val="2D75B6"/>
                <w:sz w:val="21"/>
                <w:szCs w:val="21"/>
              </w:rPr>
            </w:pPr>
            <w:r w:rsidRPr="003D55FA">
              <w:rPr>
                <w:rFonts w:ascii="Calibri" w:hAnsi="Calibri" w:cs="Calibri"/>
                <w:bCs/>
                <w:i/>
                <w:color w:val="2D75B6"/>
                <w:sz w:val="21"/>
                <w:szCs w:val="21"/>
              </w:rPr>
              <w:t>Hazardous waste generated per capita and proportion of hazardous waste treated, by type of treatment</w:t>
            </w:r>
          </w:p>
        </w:tc>
      </w:tr>
    </w:tbl>
    <w:p w14:paraId="6510456A" w14:textId="77777777" w:rsidR="006C15A8" w:rsidRPr="009B1BD5" w:rsidRDefault="006C15A8" w:rsidP="00DB141D">
      <w:pPr>
        <w:spacing w:after="0"/>
      </w:pPr>
    </w:p>
    <w:p w14:paraId="15D25FD4" w14:textId="4C282396" w:rsidR="006C15A8" w:rsidRPr="006C15A8" w:rsidRDefault="00513C08" w:rsidP="005D7A3C">
      <w:pPr>
        <w:pStyle w:val="Heading2"/>
      </w:pPr>
      <w:bookmarkStart w:id="26" w:name="_Toc24635526"/>
      <w:r>
        <w:t>Proposed approach</w:t>
      </w:r>
      <w:bookmarkEnd w:id="26"/>
      <w:r w:rsidR="006C15A8">
        <w:br/>
      </w:r>
    </w:p>
    <w:p w14:paraId="7C7043AA" w14:textId="0C0821DC" w:rsidR="003D55FA" w:rsidRPr="0062101F" w:rsidRDefault="002F57E4" w:rsidP="0062101F">
      <w:pPr>
        <w:rPr>
          <w:iCs/>
        </w:rPr>
      </w:pPr>
      <w:r w:rsidRPr="0062101F">
        <w:rPr>
          <w:iCs/>
        </w:rPr>
        <w:t>The indicators</w:t>
      </w:r>
      <w:r w:rsidR="004A3D4E" w:rsidRPr="0062101F">
        <w:rPr>
          <w:iCs/>
        </w:rPr>
        <w:t>’</w:t>
      </w:r>
      <w:r w:rsidR="001702CE" w:rsidRPr="0062101F">
        <w:rPr>
          <w:iCs/>
        </w:rPr>
        <w:t xml:space="preserve"> calculation using gap fillers</w:t>
      </w:r>
      <w:r w:rsidR="009D1341" w:rsidRPr="0062101F">
        <w:rPr>
          <w:iCs/>
        </w:rPr>
        <w:t xml:space="preserve"> and country specific data</w:t>
      </w:r>
      <w:r w:rsidRPr="0062101F">
        <w:rPr>
          <w:iCs/>
        </w:rPr>
        <w:t xml:space="preserve"> are based on the definition of the indicator and </w:t>
      </w:r>
      <w:r w:rsidR="00A54430" w:rsidRPr="0062101F">
        <w:rPr>
          <w:iCs/>
        </w:rPr>
        <w:t>constitute the minimum level of reporting which the countries should achieve. In</w:t>
      </w:r>
      <w:r w:rsidR="00B13DFC" w:rsidRPr="0062101F">
        <w:rPr>
          <w:iCs/>
        </w:rPr>
        <w:t xml:space="preserve"> case of</w:t>
      </w:r>
      <w:r w:rsidR="00A54430" w:rsidRPr="0062101F">
        <w:rPr>
          <w:iCs/>
        </w:rPr>
        <w:t xml:space="preserve"> lack of robust country-specific data based on measurements, gap fillers (such as sector</w:t>
      </w:r>
      <w:r w:rsidR="009216BA" w:rsidRPr="0062101F">
        <w:rPr>
          <w:iCs/>
        </w:rPr>
        <w:t>-</w:t>
      </w:r>
      <w:r w:rsidR="00A54430" w:rsidRPr="0062101F">
        <w:rPr>
          <w:iCs/>
        </w:rPr>
        <w:t>based estimations of quantities based on industry standards, data extrapolation, use of values from internationally accepted publications or databases, etc.) should be used. Whenever using gap fillers, the employed method for calculating/estimating should be indicated.</w:t>
      </w:r>
      <w:r w:rsidR="009F537F">
        <w:rPr>
          <w:iCs/>
        </w:rPr>
        <w:t xml:space="preserve"> </w:t>
      </w:r>
      <w:r w:rsidR="006522A7" w:rsidRPr="0062101F">
        <w:rPr>
          <w:iCs/>
        </w:rPr>
        <w:t>It is important to note that there is no possibility to report data on hazardous waste using only gap fillers</w:t>
      </w:r>
      <w:r w:rsidR="004A3D4E" w:rsidRPr="0062101F">
        <w:rPr>
          <w:iCs/>
        </w:rPr>
        <w:t>, as hazardous waste generation is extremely country-specific, depending on the type of economic activities performed in the country, level of industry development, etc. There are no known international benchmarks for general hazardous waste generation rate.</w:t>
      </w:r>
      <w:r w:rsidR="006522A7" w:rsidRPr="0062101F">
        <w:rPr>
          <w:iCs/>
        </w:rPr>
        <w:t xml:space="preserve"> Therefore, the employed method for indicators calculation/estimation</w:t>
      </w:r>
      <w:r w:rsidR="00867EDE" w:rsidRPr="0062101F">
        <w:rPr>
          <w:iCs/>
        </w:rPr>
        <w:t xml:space="preserve"> should always strive towards</w:t>
      </w:r>
      <w:r w:rsidR="006522A7" w:rsidRPr="0062101F">
        <w:rPr>
          <w:iCs/>
        </w:rPr>
        <w:t xml:space="preserve"> </w:t>
      </w:r>
      <w:r w:rsidR="004A3D4E" w:rsidRPr="0062101F">
        <w:rPr>
          <w:iCs/>
        </w:rPr>
        <w:t xml:space="preserve">using country specific data or </w:t>
      </w:r>
      <w:r w:rsidR="006522A7" w:rsidRPr="0062101F">
        <w:rPr>
          <w:iCs/>
        </w:rPr>
        <w:t>a combination of gap fillers and country specific data.</w:t>
      </w:r>
      <w:r w:rsidR="0062101F">
        <w:rPr>
          <w:iCs/>
        </w:rPr>
        <w:t xml:space="preserve"> </w:t>
      </w:r>
      <w:r w:rsidR="00D406CA">
        <w:rPr>
          <w:iCs/>
        </w:rPr>
        <w:t>Therefore,</w:t>
      </w:r>
      <w:r w:rsidR="0062101F">
        <w:rPr>
          <w:iCs/>
        </w:rPr>
        <w:t xml:space="preserve"> there are no Level I indicators for this indicator. </w:t>
      </w:r>
    </w:p>
    <w:tbl>
      <w:tblPr>
        <w:tblStyle w:val="TableGrid"/>
        <w:tblW w:w="9326" w:type="dxa"/>
        <w:jc w:val="center"/>
        <w:tblBorders>
          <w:top w:val="single" w:sz="24" w:space="0" w:color="5B9BD5" w:themeColor="accent1"/>
          <w:left w:val="single" w:sz="24" w:space="0" w:color="5B9BD5" w:themeColor="accent1"/>
          <w:bottom w:val="single" w:sz="24" w:space="0" w:color="5B9BD5" w:themeColor="accent1"/>
          <w:right w:val="single" w:sz="24" w:space="0" w:color="5B9BD5" w:themeColor="accent1"/>
          <w:insideH w:val="single" w:sz="8" w:space="0" w:color="2D75B6"/>
          <w:insideV w:val="single" w:sz="6" w:space="0" w:color="5B9BD5" w:themeColor="accent1"/>
        </w:tblBorders>
        <w:tblLook w:val="04A0" w:firstRow="1" w:lastRow="0" w:firstColumn="1" w:lastColumn="0" w:noHBand="0" w:noVBand="1"/>
      </w:tblPr>
      <w:tblGrid>
        <w:gridCol w:w="4014"/>
        <w:gridCol w:w="5312"/>
      </w:tblGrid>
      <w:tr w:rsidR="003D55FA" w14:paraId="19573E09" w14:textId="77777777" w:rsidTr="00D23487">
        <w:trPr>
          <w:jc w:val="center"/>
        </w:trPr>
        <w:tc>
          <w:tcPr>
            <w:tcW w:w="9326" w:type="dxa"/>
            <w:gridSpan w:val="2"/>
            <w:tcBorders>
              <w:bottom w:val="single" w:sz="8" w:space="0" w:color="2D75B6"/>
            </w:tcBorders>
            <w:shd w:val="clear" w:color="auto" w:fill="9CC2E5" w:themeFill="accent1" w:themeFillTint="99"/>
          </w:tcPr>
          <w:p w14:paraId="006E0F8D" w14:textId="59458ACC" w:rsidR="003D55FA" w:rsidRPr="003D55FA" w:rsidRDefault="003D55FA" w:rsidP="009448D4">
            <w:pPr>
              <w:rPr>
                <w:b/>
                <w:color w:val="4472C4" w:themeColor="accent5"/>
              </w:rPr>
            </w:pPr>
            <w:r w:rsidRPr="003D55FA">
              <w:rPr>
                <w:b/>
                <w:color w:val="000000" w:themeColor="text1"/>
              </w:rPr>
              <w:t>Level I</w:t>
            </w:r>
            <w:r w:rsidR="0062101F">
              <w:rPr>
                <w:b/>
                <w:color w:val="000000" w:themeColor="text1"/>
              </w:rPr>
              <w:t>I</w:t>
            </w:r>
            <w:r w:rsidRPr="003D55FA">
              <w:rPr>
                <w:b/>
                <w:color w:val="000000" w:themeColor="text1"/>
              </w:rPr>
              <w:t xml:space="preserve"> indicators </w:t>
            </w:r>
          </w:p>
        </w:tc>
      </w:tr>
      <w:tr w:rsidR="003D55FA" w14:paraId="3C81A1C0" w14:textId="77777777" w:rsidTr="00D23487">
        <w:trPr>
          <w:jc w:val="center"/>
        </w:trPr>
        <w:tc>
          <w:tcPr>
            <w:tcW w:w="4014" w:type="dxa"/>
            <w:tcBorders>
              <w:top w:val="single" w:sz="8" w:space="0" w:color="2D75B6"/>
              <w:bottom w:val="single" w:sz="8" w:space="0" w:color="2D75B6"/>
              <w:right w:val="single" w:sz="8" w:space="0" w:color="2D75B6"/>
            </w:tcBorders>
          </w:tcPr>
          <w:p w14:paraId="68CD1971" w14:textId="2BC7387D" w:rsidR="003D55FA" w:rsidRPr="00A15D76" w:rsidRDefault="003D55FA" w:rsidP="009448D4">
            <w:pPr>
              <w:rPr>
                <w:i/>
                <w:color w:val="5B9BD6"/>
              </w:rPr>
            </w:pPr>
            <w:r w:rsidRPr="00A15D76">
              <w:rPr>
                <w:i/>
                <w:color w:val="5B9BD6"/>
              </w:rPr>
              <w:t>Hazardous waste generated</w:t>
            </w:r>
            <w:r w:rsidR="00513C08">
              <w:rPr>
                <w:i/>
                <w:color w:val="5B9BD6"/>
              </w:rPr>
              <w:t xml:space="preserve"> (in tonnes, per km </w:t>
            </w:r>
            <w:r w:rsidR="00BA1618">
              <w:rPr>
                <w:i/>
                <w:color w:val="5B9BD6"/>
              </w:rPr>
              <w:t>sq.</w:t>
            </w:r>
            <w:r w:rsidR="00513C08">
              <w:rPr>
                <w:i/>
                <w:color w:val="5B9BD6"/>
              </w:rPr>
              <w:t xml:space="preserve"> of land area and per capita)</w:t>
            </w:r>
          </w:p>
        </w:tc>
        <w:tc>
          <w:tcPr>
            <w:tcW w:w="5312" w:type="dxa"/>
            <w:tcBorders>
              <w:top w:val="single" w:sz="8" w:space="0" w:color="2D75B6"/>
              <w:left w:val="single" w:sz="8" w:space="0" w:color="2D75B6"/>
              <w:bottom w:val="single" w:sz="8" w:space="0" w:color="2D75B6"/>
            </w:tcBorders>
          </w:tcPr>
          <w:p w14:paraId="1F55E011" w14:textId="77777777" w:rsidR="003D55FA" w:rsidRDefault="003D55FA" w:rsidP="009448D4">
            <w:r>
              <w:t xml:space="preserve">Hazardous waste collected + </w:t>
            </w:r>
            <w:r w:rsidRPr="00E10D29">
              <w:t>Hazardous waste given by generator to treatment or disposal facilities</w:t>
            </w:r>
            <w:r>
              <w:t xml:space="preserve"> + </w:t>
            </w:r>
            <w:r w:rsidRPr="00E10D29">
              <w:t>Estimation of Unaccounted for hazardous waste</w:t>
            </w:r>
          </w:p>
        </w:tc>
      </w:tr>
      <w:tr w:rsidR="00513C08" w14:paraId="63761FFE" w14:textId="77777777" w:rsidTr="00D23487">
        <w:trPr>
          <w:jc w:val="center"/>
        </w:trPr>
        <w:tc>
          <w:tcPr>
            <w:tcW w:w="4014" w:type="dxa"/>
            <w:tcBorders>
              <w:top w:val="single" w:sz="8" w:space="0" w:color="2D75B6"/>
              <w:bottom w:val="single" w:sz="8" w:space="0" w:color="2D75B6"/>
              <w:right w:val="single" w:sz="8" w:space="0" w:color="2D75B6"/>
            </w:tcBorders>
          </w:tcPr>
          <w:p w14:paraId="5696F57D" w14:textId="15AB94AC" w:rsidR="00513C08" w:rsidRPr="00A15D76" w:rsidRDefault="00513C08" w:rsidP="009448D4">
            <w:pPr>
              <w:rPr>
                <w:i/>
                <w:color w:val="5B9BD6"/>
              </w:rPr>
            </w:pPr>
            <w:r>
              <w:rPr>
                <w:i/>
                <w:color w:val="5B9BD6"/>
              </w:rPr>
              <w:t>Hazardous waste generated by type, including e-waste</w:t>
            </w:r>
          </w:p>
        </w:tc>
        <w:tc>
          <w:tcPr>
            <w:tcW w:w="5312" w:type="dxa"/>
            <w:tcBorders>
              <w:top w:val="single" w:sz="8" w:space="0" w:color="2D75B6"/>
              <w:left w:val="single" w:sz="8" w:space="0" w:color="2D75B6"/>
              <w:bottom w:val="single" w:sz="8" w:space="0" w:color="2D75B6"/>
            </w:tcBorders>
          </w:tcPr>
          <w:p w14:paraId="7854ACCD" w14:textId="331DF7F3" w:rsidR="00513C08" w:rsidRDefault="00513C08" w:rsidP="009448D4">
            <w:r>
              <w:t>A breakdown of hazardous waste generated by key type of waste, including e-waste</w:t>
            </w:r>
          </w:p>
        </w:tc>
      </w:tr>
      <w:tr w:rsidR="003D55FA" w14:paraId="64ABCE87" w14:textId="77777777" w:rsidTr="00D23487">
        <w:trPr>
          <w:jc w:val="center"/>
        </w:trPr>
        <w:tc>
          <w:tcPr>
            <w:tcW w:w="4014" w:type="dxa"/>
            <w:tcBorders>
              <w:top w:val="single" w:sz="8" w:space="0" w:color="2D75B6"/>
              <w:bottom w:val="single" w:sz="24" w:space="0" w:color="5B9BD5" w:themeColor="accent1"/>
              <w:right w:val="single" w:sz="8" w:space="0" w:color="2D75B6"/>
            </w:tcBorders>
          </w:tcPr>
          <w:p w14:paraId="190DB8F4" w14:textId="77777777" w:rsidR="003D55FA" w:rsidRPr="00A15D76" w:rsidRDefault="003D55FA" w:rsidP="009448D4">
            <w:pPr>
              <w:rPr>
                <w:i/>
                <w:color w:val="5B9BD6"/>
              </w:rPr>
            </w:pPr>
            <w:r w:rsidRPr="00A15D76">
              <w:rPr>
                <w:i/>
                <w:color w:val="5B9BD6"/>
              </w:rPr>
              <w:t>Proportion of hazardous waste treated</w:t>
            </w:r>
          </w:p>
        </w:tc>
        <w:tc>
          <w:tcPr>
            <w:tcW w:w="5312" w:type="dxa"/>
            <w:tcBorders>
              <w:top w:val="single" w:sz="8" w:space="0" w:color="2D75B6"/>
              <w:left w:val="single" w:sz="8" w:space="0" w:color="2D75B6"/>
              <w:bottom w:val="single" w:sz="24" w:space="0" w:color="5B9BD5" w:themeColor="accent1"/>
            </w:tcBorders>
          </w:tcPr>
          <w:p w14:paraId="3E7D36CB" w14:textId="2A4A090A" w:rsidR="003D55FA" w:rsidRDefault="003D55FA" w:rsidP="009448D4">
            <w:r>
              <w:t>Quantity of hazardous waste treated during reporting year / quantity of hazardous waste generated x</w:t>
            </w:r>
            <w:r w:rsidR="005E008E">
              <w:t xml:space="preserve"> </w:t>
            </w:r>
            <w:r>
              <w:t>100</w:t>
            </w:r>
          </w:p>
        </w:tc>
      </w:tr>
      <w:tr w:rsidR="00513C08" w14:paraId="325A72FD" w14:textId="77777777" w:rsidTr="006221A8">
        <w:trPr>
          <w:jc w:val="center"/>
        </w:trPr>
        <w:tc>
          <w:tcPr>
            <w:tcW w:w="9326" w:type="dxa"/>
            <w:gridSpan w:val="2"/>
            <w:tcBorders>
              <w:bottom w:val="single" w:sz="8" w:space="0" w:color="2D75B6"/>
            </w:tcBorders>
            <w:shd w:val="clear" w:color="auto" w:fill="9CC2E5" w:themeFill="accent1" w:themeFillTint="99"/>
          </w:tcPr>
          <w:p w14:paraId="6B082403" w14:textId="0C423BA9" w:rsidR="00513C08" w:rsidRPr="003D55FA" w:rsidRDefault="00513C08" w:rsidP="006221A8">
            <w:pPr>
              <w:rPr>
                <w:b/>
                <w:color w:val="4472C4" w:themeColor="accent5"/>
              </w:rPr>
            </w:pPr>
            <w:r w:rsidRPr="003D55FA">
              <w:rPr>
                <w:b/>
                <w:color w:val="000000" w:themeColor="text1"/>
              </w:rPr>
              <w:t>Leve</w:t>
            </w:r>
            <w:r>
              <w:rPr>
                <w:b/>
                <w:color w:val="000000" w:themeColor="text1"/>
              </w:rPr>
              <w:t>l</w:t>
            </w:r>
            <w:r w:rsidRPr="003D55FA">
              <w:rPr>
                <w:b/>
                <w:color w:val="000000" w:themeColor="text1"/>
              </w:rPr>
              <w:t xml:space="preserve"> </w:t>
            </w:r>
            <w:r w:rsidRPr="00910B03">
              <w:rPr>
                <w:b/>
                <w:color w:val="000000" w:themeColor="text1"/>
              </w:rPr>
              <w:t>I</w:t>
            </w:r>
            <w:r>
              <w:rPr>
                <w:b/>
                <w:color w:val="000000" w:themeColor="text1"/>
              </w:rPr>
              <w:t>I</w:t>
            </w:r>
            <w:r w:rsidRPr="00910B03">
              <w:rPr>
                <w:b/>
                <w:color w:val="000000" w:themeColor="text1"/>
              </w:rPr>
              <w:t>I</w:t>
            </w:r>
            <w:r w:rsidRPr="003D55FA">
              <w:rPr>
                <w:b/>
                <w:color w:val="000000" w:themeColor="text1"/>
              </w:rPr>
              <w:t xml:space="preserve"> indicators </w:t>
            </w:r>
          </w:p>
        </w:tc>
      </w:tr>
      <w:tr w:rsidR="00513C08" w14:paraId="4163F771" w14:textId="77777777" w:rsidTr="006221A8">
        <w:trPr>
          <w:jc w:val="center"/>
        </w:trPr>
        <w:tc>
          <w:tcPr>
            <w:tcW w:w="4014" w:type="dxa"/>
            <w:tcBorders>
              <w:top w:val="single" w:sz="8" w:space="0" w:color="2D75B6"/>
              <w:bottom w:val="single" w:sz="8" w:space="0" w:color="2D75B6"/>
              <w:right w:val="single" w:sz="8" w:space="0" w:color="2D75B6"/>
            </w:tcBorders>
          </w:tcPr>
          <w:p w14:paraId="52FA340B" w14:textId="5D003793" w:rsidR="00513C08" w:rsidRPr="00B13C6B" w:rsidRDefault="00513C08" w:rsidP="006221A8">
            <w:pPr>
              <w:rPr>
                <w:i/>
                <w:color w:val="5B9BD6"/>
              </w:rPr>
            </w:pPr>
            <w:r>
              <w:rPr>
                <w:rStyle w:val="IntenseEmphasis"/>
                <w:color w:val="5B9BD6"/>
              </w:rPr>
              <w:t>Environmentally s</w:t>
            </w:r>
            <w:r w:rsidRPr="00B13C6B">
              <w:rPr>
                <w:rStyle w:val="IntenseEmphasis"/>
                <w:color w:val="5B9BD6"/>
              </w:rPr>
              <w:t xml:space="preserve">ound treatment of own generated hazardous waste </w:t>
            </w:r>
          </w:p>
        </w:tc>
        <w:tc>
          <w:tcPr>
            <w:tcW w:w="5312" w:type="dxa"/>
            <w:tcBorders>
              <w:top w:val="single" w:sz="8" w:space="0" w:color="2D75B6"/>
              <w:left w:val="single" w:sz="8" w:space="0" w:color="2D75B6"/>
              <w:bottom w:val="single" w:sz="8" w:space="0" w:color="2D75B6"/>
            </w:tcBorders>
          </w:tcPr>
          <w:p w14:paraId="63AB658E" w14:textId="705217E8" w:rsidR="00513C08" w:rsidRDefault="00D123FA" w:rsidP="006221A8">
            <w:r>
              <w:t>Related to the c</w:t>
            </w:r>
            <w:r w:rsidRPr="00880A7E">
              <w:t>ountry capacity for sound treatment of own hazardous waste within the country</w:t>
            </w:r>
            <w:r>
              <w:t xml:space="preserve"> and the </w:t>
            </w:r>
            <w:r w:rsidRPr="00880A7E">
              <w:t>capacity for treatment of hazardous waste from other countries</w:t>
            </w:r>
            <w:r>
              <w:t xml:space="preserve"> </w:t>
            </w:r>
          </w:p>
        </w:tc>
      </w:tr>
      <w:tr w:rsidR="00513C08" w14:paraId="5A370832" w14:textId="77777777" w:rsidTr="006221A8">
        <w:trPr>
          <w:jc w:val="center"/>
        </w:trPr>
        <w:tc>
          <w:tcPr>
            <w:tcW w:w="4014" w:type="dxa"/>
            <w:tcBorders>
              <w:top w:val="single" w:sz="8" w:space="0" w:color="2D75B6"/>
              <w:bottom w:val="single" w:sz="24" w:space="0" w:color="5B9BD5" w:themeColor="accent1"/>
              <w:right w:val="single" w:sz="8" w:space="0" w:color="2D75B6"/>
            </w:tcBorders>
          </w:tcPr>
          <w:p w14:paraId="32FC8CF9" w14:textId="77777777" w:rsidR="00513C08" w:rsidRPr="00B13C6B" w:rsidRDefault="00513C08" w:rsidP="006221A8">
            <w:pPr>
              <w:rPr>
                <w:i/>
                <w:color w:val="5B9BD6"/>
              </w:rPr>
            </w:pPr>
            <w:r w:rsidRPr="00B13C6B">
              <w:rPr>
                <w:i/>
                <w:color w:val="5B9BD6"/>
              </w:rPr>
              <w:t>Hazardous waste intensity of production</w:t>
            </w:r>
          </w:p>
        </w:tc>
        <w:tc>
          <w:tcPr>
            <w:tcW w:w="5312" w:type="dxa"/>
            <w:tcBorders>
              <w:top w:val="single" w:sz="8" w:space="0" w:color="2D75B6"/>
              <w:left w:val="single" w:sz="8" w:space="0" w:color="2D75B6"/>
              <w:bottom w:val="single" w:sz="24" w:space="0" w:color="5B9BD5" w:themeColor="accent1"/>
            </w:tcBorders>
          </w:tcPr>
          <w:p w14:paraId="1DB8EBB4" w14:textId="77777777" w:rsidR="00513C08" w:rsidRDefault="00513C08" w:rsidP="006221A8">
            <w:r w:rsidRPr="00545981">
              <w:t>Quantity of hazardous waste generated during the reporting year</w:t>
            </w:r>
            <w:r>
              <w:t xml:space="preserve"> / </w:t>
            </w:r>
            <w:r w:rsidRPr="007005F0">
              <w:t>DMC in the reporting year</w:t>
            </w:r>
          </w:p>
        </w:tc>
      </w:tr>
    </w:tbl>
    <w:p w14:paraId="21FFAAF2" w14:textId="194FFC9C" w:rsidR="005952C2" w:rsidRDefault="005952C2" w:rsidP="00513C08">
      <w:pPr>
        <w:spacing w:after="0"/>
      </w:pPr>
    </w:p>
    <w:p w14:paraId="2C9A9C8D" w14:textId="77777777" w:rsidR="005952C2" w:rsidRDefault="005952C2">
      <w:r>
        <w:br w:type="page"/>
      </w:r>
    </w:p>
    <w:p w14:paraId="4685E286" w14:textId="77777777" w:rsidR="00513C08" w:rsidRPr="009B1BD5" w:rsidRDefault="00513C08" w:rsidP="00513C08">
      <w:pPr>
        <w:spacing w:after="0"/>
      </w:pPr>
    </w:p>
    <w:p w14:paraId="4FB04FD0" w14:textId="03B3F204" w:rsidR="0011666E" w:rsidRPr="00804E23" w:rsidRDefault="00513C08" w:rsidP="00804E23">
      <w:pPr>
        <w:pStyle w:val="Heading2"/>
      </w:pPr>
      <w:bookmarkStart w:id="27" w:name="_Toc24635527"/>
      <w:r>
        <w:t>Step-by-step guide</w:t>
      </w:r>
      <w:bookmarkEnd w:id="27"/>
    </w:p>
    <w:p w14:paraId="2612952D" w14:textId="0D2FA5E1" w:rsidR="00BE6F93" w:rsidRPr="004D6572" w:rsidRDefault="00DD393D" w:rsidP="002E4486">
      <w:pPr>
        <w:pStyle w:val="Heading3"/>
        <w:rPr>
          <w:rStyle w:val="IntenseEmphasis"/>
          <w:i w:val="0"/>
        </w:rPr>
      </w:pPr>
      <w:bookmarkStart w:id="28" w:name="_Toc24635528"/>
      <w:r w:rsidRPr="004D6572">
        <w:rPr>
          <w:rStyle w:val="IntenseEmphasis"/>
          <w:i w:val="0"/>
        </w:rPr>
        <w:t xml:space="preserve">Level </w:t>
      </w:r>
      <w:r w:rsidR="00513C08" w:rsidRPr="004D6572">
        <w:rPr>
          <w:rStyle w:val="IntenseEmphasis"/>
          <w:i w:val="0"/>
        </w:rPr>
        <w:t>2</w:t>
      </w:r>
      <w:r w:rsidR="0062101F" w:rsidRPr="004D6572">
        <w:rPr>
          <w:rStyle w:val="IntenseEmphasis"/>
          <w:i w:val="0"/>
        </w:rPr>
        <w:t xml:space="preserve"> - </w:t>
      </w:r>
      <w:r w:rsidR="005505B5" w:rsidRPr="004D6572">
        <w:rPr>
          <w:rStyle w:val="IntenseEmphasis"/>
          <w:i w:val="0"/>
        </w:rPr>
        <w:t>Hazardous waste generated</w:t>
      </w:r>
      <w:bookmarkEnd w:id="28"/>
    </w:p>
    <w:p w14:paraId="7DCADAB1" w14:textId="70D10A25" w:rsidR="0019145A" w:rsidRDefault="005505B5" w:rsidP="00513C08">
      <w:pPr>
        <w:spacing w:after="0"/>
        <w:rPr>
          <w:b/>
        </w:rPr>
      </w:pPr>
      <w:r w:rsidRPr="009B1BD5">
        <w:t>Hazardous waste generated should include collected hazardous waste (either by specialized companies or by municipal services), hazardous waste which is given by the generator directly to the treatment or disposal facility, as well as an estimation of hazardous waste</w:t>
      </w:r>
      <w:r w:rsidR="006A0BE8" w:rsidRPr="009B1BD5">
        <w:t xml:space="preserve"> </w:t>
      </w:r>
      <w:r w:rsidR="00CF5C19" w:rsidRPr="009B1BD5">
        <w:t xml:space="preserve">which is </w:t>
      </w:r>
      <w:r w:rsidR="006A0BE8" w:rsidRPr="009B1BD5">
        <w:t>unaccounted for</w:t>
      </w:r>
      <w:r w:rsidRPr="009B1BD5">
        <w:t xml:space="preserve">. </w:t>
      </w:r>
      <w:r w:rsidR="000A6A66" w:rsidRPr="009B1BD5">
        <w:rPr>
          <w:b/>
        </w:rPr>
        <w:t>Generated hazardous waste includes exported hazardous waste and excludes imports of hazardous waste</w:t>
      </w:r>
      <w:r w:rsidR="008D2C61" w:rsidRPr="009B1BD5">
        <w:rPr>
          <w:b/>
        </w:rPr>
        <w:t>.</w:t>
      </w:r>
    </w:p>
    <w:p w14:paraId="1E7F2721" w14:textId="77777777" w:rsidR="001F4B48" w:rsidRDefault="001F4B48" w:rsidP="00513C08">
      <w:pPr>
        <w:spacing w:after="0"/>
        <w:rPr>
          <w:b/>
        </w:rPr>
      </w:pPr>
    </w:p>
    <w:p w14:paraId="58079D39" w14:textId="3BFC8143" w:rsidR="005505B5" w:rsidRPr="009B1BD5" w:rsidRDefault="009F537F" w:rsidP="00DB141D">
      <w:pPr>
        <w:spacing w:after="0"/>
        <w:rPr>
          <w:b/>
        </w:rPr>
      </w:pPr>
      <w:r>
        <w:rPr>
          <w:noProof/>
        </w:rPr>
        <mc:AlternateContent>
          <mc:Choice Requires="wps">
            <w:drawing>
              <wp:anchor distT="0" distB="0" distL="114300" distR="114300" simplePos="0" relativeHeight="251658246" behindDoc="0" locked="0" layoutInCell="1" allowOverlap="1" wp14:anchorId="6D4AAEA7" wp14:editId="4DAC699A">
                <wp:simplePos x="0" y="0"/>
                <wp:positionH relativeFrom="margin">
                  <wp:align>left</wp:align>
                </wp:positionH>
                <wp:positionV relativeFrom="paragraph">
                  <wp:posOffset>0</wp:posOffset>
                </wp:positionV>
                <wp:extent cx="5568653" cy="1028700"/>
                <wp:effectExtent l="0" t="0" r="0" b="0"/>
                <wp:wrapNone/>
                <wp:docPr id="388" name="テキスト ボックス 39"/>
                <wp:cNvGraphicFramePr/>
                <a:graphic xmlns:a="http://schemas.openxmlformats.org/drawingml/2006/main">
                  <a:graphicData uri="http://schemas.microsoft.com/office/word/2010/wordprocessingShape">
                    <wps:wsp>
                      <wps:cNvSpPr txBox="1"/>
                      <wps:spPr>
                        <a:xfrm>
                          <a:off x="0" y="0"/>
                          <a:ext cx="5568653" cy="1028700"/>
                        </a:xfrm>
                        <a:prstGeom prst="rect">
                          <a:avLst/>
                        </a:prstGeom>
                        <a:noFill/>
                      </wps:spPr>
                      <wps:txbx>
                        <w:txbxContent>
                          <w:p w14:paraId="03668C7C" w14:textId="25DCFB9B" w:rsidR="00AD7590" w:rsidRPr="0019145A" w:rsidRDefault="00AD7590" w:rsidP="009F537F">
                            <w:pPr>
                              <w:rPr>
                                <w:color w:val="000000" w:themeColor="text1"/>
                                <w:kern w:val="24"/>
                                <w:sz w:val="24"/>
                                <w:szCs w:val="24"/>
                              </w:rPr>
                            </w:pPr>
                            <m:oMath>
                              <m:r>
                                <w:rPr>
                                  <w:rFonts w:ascii="Cambria Math" w:hAnsi="Cambria Math"/>
                                  <w:color w:val="000000" w:themeColor="text1"/>
                                  <w:kern w:val="24"/>
                                  <w:sz w:val="28"/>
                                  <w:szCs w:val="28"/>
                                </w:rPr>
                                <m:t>Hazardous waste generated</m:t>
                              </m:r>
                            </m:oMath>
                            <w:r>
                              <w:rPr>
                                <w:iCs/>
                                <w:color w:val="000000" w:themeColor="text1"/>
                                <w:kern w:val="24"/>
                                <w:sz w:val="32"/>
                                <w:szCs w:val="32"/>
                              </w:rPr>
                              <w:t xml:space="preserve">= </w:t>
                            </w:r>
                            <m:oMath>
                              <m:r>
                                <w:rPr>
                                  <w:rFonts w:ascii="Cambria Math" w:eastAsia="Cambria Math" w:hAnsi="Cambria Math"/>
                                  <w:color w:val="000000" w:themeColor="text1"/>
                                  <w:kern w:val="24"/>
                                  <w:sz w:val="24"/>
                                  <w:szCs w:val="24"/>
                                </w:rPr>
                                <m:t>hazardous waste collected through municipal services or private companies +hazardous waste given by generator to treatment or disposal facilities+estimation ofhazardouswaste unaccounted for</m:t>
                              </m:r>
                            </m:oMath>
                          </w:p>
                        </w:txbxContent>
                      </wps:txbx>
                      <wps:bodyPr wrap="square" lIns="0" tIns="0" rIns="0" bIns="0" rtlCol="0">
                        <a:noAutofit/>
                      </wps:bodyPr>
                    </wps:wsp>
                  </a:graphicData>
                </a:graphic>
                <wp14:sizeRelV relativeFrom="margin">
                  <wp14:pctHeight>0</wp14:pctHeight>
                </wp14:sizeRelV>
              </wp:anchor>
            </w:drawing>
          </mc:Choice>
          <mc:Fallback>
            <w:pict>
              <v:shape w14:anchorId="6D4AAEA7" id="テキスト ボックス 39" o:spid="_x0000_s1034" type="#_x0000_t202" style="position:absolute;margin-left:0;margin-top:0;width:438.5pt;height:81pt;z-index:25165824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" filled="f" stroked="f">
                <v:textbox inset="0,0,0,0">
                  <w:txbxContent>
                    <w:p w14:paraId="03668C7C" w14:textId="25DCFB9B" w:rsidR="00AD7590" w:rsidRPr="0019145A" w:rsidRDefault="00AD7590" w:rsidP="009F537F">
                      <w:pPr>
                        <w:rPr>
                          <w:color w:val="000000" w:themeColor="text1"/>
                          <w:kern w:val="24"/>
                          <w:sz w:val="24"/>
                          <w:szCs w:val="24"/>
                        </w:rPr>
                      </w:pPr>
                      <m:oMath>
                        <m:r>
                          <w:rPr>
                            <w:rFonts w:ascii="Cambria Math" w:hAnsi="Cambria Math"/>
                            <w:color w:val="000000" w:themeColor="text1"/>
                            <w:kern w:val="24"/>
                            <w:sz w:val="28"/>
                            <w:szCs w:val="28"/>
                          </w:rPr>
                          <m:t>Hazardous waste generated</m:t>
                        </m:r>
                      </m:oMath>
                      <w:r>
                        <w:rPr>
                          <w:iCs/>
                          <w:color w:val="000000" w:themeColor="text1"/>
                          <w:kern w:val="24"/>
                          <w:sz w:val="32"/>
                          <w:szCs w:val="32"/>
                        </w:rPr>
                        <w:t xml:space="preserve">= </w:t>
                      </w:r>
                      <m:oMath>
                        <m:r>
                          <w:rPr>
                            <w:rFonts w:ascii="Cambria Math" w:eastAsia="Cambria Math" w:hAnsi="Cambria Math"/>
                            <w:color w:val="000000" w:themeColor="text1"/>
                            <w:kern w:val="24"/>
                            <w:sz w:val="24"/>
                            <w:szCs w:val="24"/>
                          </w:rPr>
                          <m:t>hazardous waste collected through municipal services or private companies +hazardous waste given by generator to treatment or disposal facilities+estimation ofhazardouswaste unaccounted for</m:t>
                        </m:r>
                      </m:oMath>
                    </w:p>
                  </w:txbxContent>
                </v:textbox>
                <w10:wrap anchorx="margin"/>
              </v:shape>
            </w:pict>
          </mc:Fallback>
        </mc:AlternateContent>
      </w:r>
    </w:p>
    <w:p w14:paraId="2B1B2FD0" w14:textId="207AFCC9" w:rsidR="00CF5C19" w:rsidRDefault="00CF5C19" w:rsidP="00DB141D">
      <w:pPr>
        <w:spacing w:after="0"/>
        <w:rPr>
          <w:b/>
          <w:lang w:eastAsia="ja-JP"/>
        </w:rPr>
      </w:pPr>
    </w:p>
    <w:p w14:paraId="234BC566" w14:textId="77777777" w:rsidR="005E008E" w:rsidRPr="009B1BD5" w:rsidRDefault="005E008E" w:rsidP="00DB141D">
      <w:pPr>
        <w:spacing w:after="0"/>
        <w:rPr>
          <w:b/>
        </w:rPr>
      </w:pPr>
    </w:p>
    <w:p w14:paraId="268FB323" w14:textId="4DD76EBA" w:rsidR="00055DD8" w:rsidRDefault="00055DD8" w:rsidP="00EF066B"/>
    <w:p w14:paraId="5CBFB0C2" w14:textId="77777777" w:rsidR="00055DD8" w:rsidRDefault="00055DD8" w:rsidP="00EF066B"/>
    <w:p w14:paraId="64B9FACD" w14:textId="77777777" w:rsidR="00055DD8" w:rsidRDefault="00055DD8" w:rsidP="00EF066B">
      <w:r>
        <w:rPr>
          <w:b/>
          <w:noProof/>
          <w:lang w:eastAsia="ja-JP"/>
        </w:rPr>
        <mc:AlternateContent>
          <mc:Choice Requires="wpg">
            <w:drawing>
              <wp:anchor distT="0" distB="0" distL="114300" distR="114300" simplePos="0" relativeHeight="251658248" behindDoc="1" locked="0" layoutInCell="1" allowOverlap="1" wp14:anchorId="4B5C84E8" wp14:editId="4420A810">
                <wp:simplePos x="0" y="0"/>
                <wp:positionH relativeFrom="column">
                  <wp:posOffset>5080</wp:posOffset>
                </wp:positionH>
                <wp:positionV relativeFrom="paragraph">
                  <wp:posOffset>-7620</wp:posOffset>
                </wp:positionV>
                <wp:extent cx="5670550" cy="2530475"/>
                <wp:effectExtent l="0" t="0" r="6350" b="3175"/>
                <wp:wrapSquare wrapText="bothSides"/>
                <wp:docPr id="4" name="Group 4"/>
                <wp:cNvGraphicFramePr/>
                <a:graphic xmlns:a="http://schemas.openxmlformats.org/drawingml/2006/main">
                  <a:graphicData uri="http://schemas.microsoft.com/office/word/2010/wordprocessingGroup">
                    <wpg:wgp>
                      <wpg:cNvGrpSpPr/>
                      <wpg:grpSpPr>
                        <a:xfrm>
                          <a:off x="0" y="0"/>
                          <a:ext cx="5670550" cy="2530475"/>
                          <a:chOff x="0" y="0"/>
                          <a:chExt cx="5670550" cy="2531011"/>
                        </a:xfrm>
                      </wpg:grpSpPr>
                      <wps:wsp>
                        <wps:cNvPr id="387" name="円/楕円 387"/>
                        <wps:cNvSpPr/>
                        <wps:spPr>
                          <a:xfrm>
                            <a:off x="0" y="1542197"/>
                            <a:ext cx="5670550" cy="952889"/>
                          </a:xfrm>
                          <a:prstGeom prst="ellipse">
                            <a:avLst/>
                          </a:prstGeom>
                          <a:solidFill>
                            <a:srgbClr val="8EB4E3"/>
                          </a:solidFill>
                          <a:ln>
                            <a:noFill/>
                          </a:ln>
                        </wps:spPr>
                        <wps:style>
                          <a:lnRef idx="2">
                            <a:schemeClr val="accent5"/>
                          </a:lnRef>
                          <a:fillRef idx="1">
                            <a:schemeClr val="lt1"/>
                          </a:fillRef>
                          <a:effectRef idx="0">
                            <a:schemeClr val="accent5"/>
                          </a:effectRef>
                          <a:fontRef idx="minor">
                            <a:schemeClr val="dk1"/>
                          </a:fontRef>
                        </wps:style>
                        <wps:bodyPr rtlCol="0" anchor="ctr"/>
                      </wps:wsp>
                      <pic:pic xmlns:pic="http://schemas.openxmlformats.org/drawingml/2006/picture">
                        <pic:nvPicPr>
                          <pic:cNvPr id="389" name="図 389"/>
                          <pic:cNvPicPr>
                            <a:picLocks noChangeAspect="1"/>
                          </pic:cNvPicPr>
                        </pic:nvPicPr>
                        <pic:blipFill>
                          <a:blip r:embed="rId24">
                            <a:biLevel thresh="75000"/>
                            <a:extLst>
                              <a:ext uri="{BEBA8EAE-BF5A-486C-A8C5-ECC9F3942E4B}">
                                <a14:imgProps xmlns:a14="http://schemas.microsoft.com/office/drawing/2010/main">
                                  <a14:imgLayer r:embed="rId25">
                                    <a14:imgEffect>
                                      <a14:backgroundRemoval t="2344" b="97656" l="0" r="98047">
                                        <a14:foregroundMark x1="19531" y1="40234" x2="19531" y2="40234"/>
                                        <a14:foregroundMark x1="36719" y1="15625" x2="36719" y2="27734"/>
                                        <a14:foregroundMark x1="25000" y1="68359" x2="25000" y2="53516"/>
                                        <a14:foregroundMark x1="9375" y1="71484" x2="19531" y2="85156"/>
                                        <a14:foregroundMark x1="6250" y1="82031" x2="18750" y2="91406"/>
                                        <a14:foregroundMark x1="42969" y1="8984" x2="71094" y2="22266"/>
                                        <a14:foregroundMark x1="39844" y1="2734" x2="39844" y2="2734"/>
                                        <a14:foregroundMark x1="39844" y1="2734" x2="39844" y2="2734"/>
                                        <a14:foregroundMark x1="87891" y1="28906" x2="87891" y2="28906"/>
                                        <a14:foregroundMark x1="29688" y1="97266" x2="29688" y2="97266"/>
                                        <a14:foregroundMark x1="94531" y1="96484" x2="94531" y2="96484"/>
                                        <a14:foregroundMark x1="0" y1="96484" x2="0" y2="96484"/>
                                        <a14:foregroundMark x1="98047" y1="97656" x2="98047" y2="97656"/>
                                      </a14:backgroundRemoval>
                                    </a14:imgEffect>
                                  </a14:imgLayer>
                                </a14:imgProps>
                              </a:ext>
                            </a:extLst>
                          </a:blip>
                          <a:stretch>
                            <a:fillRect/>
                          </a:stretch>
                        </pic:blipFill>
                        <pic:spPr>
                          <a:xfrm>
                            <a:off x="696036" y="1064525"/>
                            <a:ext cx="869950" cy="783590"/>
                          </a:xfrm>
                          <a:prstGeom prst="rect">
                            <a:avLst/>
                          </a:prstGeom>
                        </pic:spPr>
                      </pic:pic>
                      <pic:pic xmlns:pic="http://schemas.openxmlformats.org/drawingml/2006/picture">
                        <pic:nvPicPr>
                          <pic:cNvPr id="391" name="図 391"/>
                          <pic:cNvPicPr>
                            <a:picLocks noChangeAspect="1"/>
                          </pic:cNvPicPr>
                        </pic:nvPicPr>
                        <pic:blipFill>
                          <a:blip r:embed="rId26">
                            <a:biLevel thresh="75000"/>
                          </a:blip>
                          <a:stretch>
                            <a:fillRect/>
                          </a:stretch>
                        </pic:blipFill>
                        <pic:spPr>
                          <a:xfrm>
                            <a:off x="2442949" y="1160059"/>
                            <a:ext cx="869950" cy="882650"/>
                          </a:xfrm>
                          <a:prstGeom prst="rect">
                            <a:avLst/>
                          </a:prstGeom>
                          <a:solidFill>
                            <a:schemeClr val="bg1">
                              <a:alpha val="0"/>
                            </a:schemeClr>
                          </a:solidFill>
                          <a:ln>
                            <a:noFill/>
                          </a:ln>
                        </pic:spPr>
                      </pic:pic>
                      <wpg:grpSp>
                        <wpg:cNvPr id="393" name="グループ化 393"/>
                        <wpg:cNvGrpSpPr/>
                        <wpg:grpSpPr>
                          <a:xfrm>
                            <a:off x="4217158" y="955343"/>
                            <a:ext cx="980838" cy="883280"/>
                            <a:chOff x="5496947" y="2378428"/>
                            <a:chExt cx="1276611" cy="1276611"/>
                          </a:xfrm>
                        </wpg:grpSpPr>
                        <pic:pic xmlns:pic="http://schemas.openxmlformats.org/drawingml/2006/picture">
                          <pic:nvPicPr>
                            <pic:cNvPr id="394" name="図 394"/>
                            <pic:cNvPicPr>
                              <a:picLocks noChangeAspect="1"/>
                            </pic:cNvPicPr>
                          </pic:nvPicPr>
                          <pic:blipFill>
                            <a:blip r:embed="rId27">
                              <a:biLevel thresh="75000"/>
                            </a:blip>
                            <a:stretch>
                              <a:fillRect/>
                            </a:stretch>
                          </pic:blipFill>
                          <pic:spPr>
                            <a:xfrm>
                              <a:off x="5496947" y="2378428"/>
                              <a:ext cx="1276611" cy="1276611"/>
                            </a:xfrm>
                            <a:prstGeom prst="rect">
                              <a:avLst/>
                            </a:prstGeom>
                          </pic:spPr>
                        </pic:pic>
                        <wps:wsp>
                          <wps:cNvPr id="395" name="テキスト ボックス 19"/>
                          <wps:cNvSpPr txBox="1"/>
                          <wps:spPr>
                            <a:xfrm>
                              <a:off x="5896867" y="2829624"/>
                              <a:ext cx="405130" cy="728345"/>
                            </a:xfrm>
                            <a:prstGeom prst="rect">
                              <a:avLst/>
                            </a:prstGeom>
                            <a:noFill/>
                          </wps:spPr>
                          <wps:txbx>
                            <w:txbxContent>
                              <w:p w14:paraId="3DF90CB5" w14:textId="77777777" w:rsidR="00AD7590" w:rsidRDefault="00AD7590" w:rsidP="00055DD8">
                                <w:pPr>
                                  <w:rPr>
                                    <w:sz w:val="24"/>
                                    <w:szCs w:val="24"/>
                                  </w:rPr>
                                </w:pPr>
                                <w:r>
                                  <w:rPr>
                                    <w:rFonts w:hAnsi="Calibri"/>
                                    <w:color w:val="FFFFFF" w:themeColor="background1"/>
                                    <w:kern w:val="24"/>
                                    <w:sz w:val="64"/>
                                    <w:szCs w:val="64"/>
                                  </w:rPr>
                                  <w:t>?</w:t>
                                </w:r>
                              </w:p>
                            </w:txbxContent>
                          </wps:txbx>
                          <wps:bodyPr wrap="square" rtlCol="0">
                            <a:noAutofit/>
                          </wps:bodyPr>
                        </wps:wsp>
                      </wpg:grpSp>
                      <pic:pic xmlns:pic="http://schemas.openxmlformats.org/drawingml/2006/picture">
                        <pic:nvPicPr>
                          <pic:cNvPr id="398" name="図 398"/>
                          <pic:cNvPicPr>
                            <a:picLocks noChangeAspect="1"/>
                          </pic:cNvPicPr>
                        </pic:nvPicPr>
                        <pic:blipFill>
                          <a:blip r:embed="rId28"/>
                          <a:stretch>
                            <a:fillRect/>
                          </a:stretch>
                        </pic:blipFill>
                        <pic:spPr>
                          <a:xfrm>
                            <a:off x="2333767" y="0"/>
                            <a:ext cx="1266825" cy="952500"/>
                          </a:xfrm>
                          <a:prstGeom prst="rect">
                            <a:avLst/>
                          </a:prstGeom>
                        </pic:spPr>
                      </pic:pic>
                      <pic:pic xmlns:pic="http://schemas.openxmlformats.org/drawingml/2006/picture">
                        <pic:nvPicPr>
                          <pic:cNvPr id="397" name="グラフィックス 26" descr="矢印: 時計回りの曲線"/>
                          <pic:cNvPicPr>
                            <a:picLocks noChangeAspect="1"/>
                          </pic:cNvPicPr>
                        </pic:nvPicPr>
                        <pic:blipFill>
                          <a:blip r:embed="rId29">
                            <a:extLst>
                              <a:ext uri="{96DAC541-7B7A-43D3-8B79-37D633B846F1}">
                                <asvg:svgBlip xmlns:asvg="http://schemas.microsoft.com/office/drawing/2016/SVG/main" r:embed="rId30"/>
                              </a:ext>
                            </a:extLst>
                          </a:blip>
                          <a:stretch>
                            <a:fillRect/>
                          </a:stretch>
                        </pic:blipFill>
                        <pic:spPr>
                          <a:xfrm rot="5145611">
                            <a:off x="1330657" y="238835"/>
                            <a:ext cx="805815" cy="848995"/>
                          </a:xfrm>
                          <a:prstGeom prst="rect">
                            <a:avLst/>
                          </a:prstGeom>
                        </pic:spPr>
                      </pic:pic>
                      <pic:pic xmlns:pic="http://schemas.openxmlformats.org/drawingml/2006/picture">
                        <pic:nvPicPr>
                          <pic:cNvPr id="399" name="グラフィックス 29" descr="矢印: 時計回りの曲線"/>
                          <pic:cNvPicPr>
                            <a:picLocks noChangeAspect="1"/>
                          </pic:cNvPicPr>
                        </pic:nvPicPr>
                        <pic:blipFill>
                          <a:blip r:embed="rId29">
                            <a:extLst>
                              <a:ext uri="{96DAC541-7B7A-43D3-8B79-37D633B846F1}">
                                <asvg:svgBlip xmlns:asvg="http://schemas.microsoft.com/office/drawing/2016/SVG/main" r:embed="rId30"/>
                              </a:ext>
                            </a:extLst>
                          </a:blip>
                          <a:stretch>
                            <a:fillRect/>
                          </a:stretch>
                        </pic:blipFill>
                        <pic:spPr>
                          <a:xfrm rot="5618027" flipV="1">
                            <a:off x="3766782" y="259307"/>
                            <a:ext cx="805815" cy="728980"/>
                          </a:xfrm>
                          <a:prstGeom prst="rect">
                            <a:avLst/>
                          </a:prstGeom>
                        </pic:spPr>
                      </pic:pic>
                      <wps:wsp>
                        <wps:cNvPr id="390" name="正方形/長方形 390"/>
                        <wps:cNvSpPr/>
                        <wps:spPr>
                          <a:xfrm>
                            <a:off x="259307" y="1815152"/>
                            <a:ext cx="1692941" cy="503938"/>
                          </a:xfrm>
                          <a:prstGeom prst="rect">
                            <a:avLst/>
                          </a:prstGeom>
                        </wps:spPr>
                        <wps:txbx>
                          <w:txbxContent>
                            <w:p w14:paraId="16695D8A" w14:textId="77777777" w:rsidR="00AD7590" w:rsidRPr="00B22E20" w:rsidRDefault="00AD7590" w:rsidP="00055DD8">
                              <w:pPr>
                                <w:jc w:val="center"/>
                                <w:rPr>
                                  <w:sz w:val="24"/>
                                  <w:szCs w:val="24"/>
                                </w:rPr>
                              </w:pPr>
                              <w:r w:rsidRPr="00B22E20">
                                <w:rPr>
                                  <w:rFonts w:hAnsi="Calibri"/>
                                  <w:color w:val="000000" w:themeColor="text1"/>
                                  <w:kern w:val="24"/>
                                  <w:sz w:val="24"/>
                                  <w:szCs w:val="24"/>
                                </w:rPr>
                                <w:t>municipal services / private companies</w:t>
                              </w:r>
                            </w:p>
                          </w:txbxContent>
                        </wps:txbx>
                        <wps:bodyPr wrap="square">
                          <a:noAutofit/>
                        </wps:bodyPr>
                      </wps:wsp>
                      <wps:wsp>
                        <wps:cNvPr id="392" name="正方形/長方形 392"/>
                        <wps:cNvSpPr/>
                        <wps:spPr>
                          <a:xfrm>
                            <a:off x="2142699" y="2047164"/>
                            <a:ext cx="1439244" cy="483847"/>
                          </a:xfrm>
                          <a:prstGeom prst="rect">
                            <a:avLst/>
                          </a:prstGeom>
                        </wps:spPr>
                        <wps:txbx>
                          <w:txbxContent>
                            <w:p w14:paraId="63362C2E" w14:textId="77777777" w:rsidR="00AD7590" w:rsidRPr="00B22E20" w:rsidRDefault="00AD7590" w:rsidP="00055DD8">
                              <w:pPr>
                                <w:jc w:val="center"/>
                                <w:rPr>
                                  <w:sz w:val="24"/>
                                  <w:szCs w:val="24"/>
                                </w:rPr>
                              </w:pPr>
                              <w:r w:rsidRPr="00B22E20">
                                <w:rPr>
                                  <w:rFonts w:hAnsi="Calibri"/>
                                  <w:color w:val="000000" w:themeColor="text1"/>
                                  <w:kern w:val="24"/>
                                  <w:sz w:val="24"/>
                                  <w:szCs w:val="24"/>
                                </w:rPr>
                                <w:t>Generators /</w:t>
                              </w:r>
                              <w:r w:rsidRPr="00B22E20">
                                <w:rPr>
                                  <w:sz w:val="24"/>
                                  <w:szCs w:val="24"/>
                                </w:rPr>
                                <w:br/>
                              </w:r>
                              <w:r w:rsidRPr="00B22E20">
                                <w:rPr>
                                  <w:rFonts w:hAnsi="Calibri"/>
                                  <w:color w:val="000000" w:themeColor="text1"/>
                                  <w:kern w:val="24"/>
                                  <w:sz w:val="24"/>
                                  <w:szCs w:val="24"/>
                                </w:rPr>
                                <w:t>Disposal Facilities</w:t>
                              </w:r>
                            </w:p>
                          </w:txbxContent>
                        </wps:txbx>
                        <wps:bodyPr wrap="square">
                          <a:noAutofit/>
                        </wps:bodyPr>
                      </wps:wsp>
                      <wps:wsp>
                        <wps:cNvPr id="396" name="正方形/長方形 396"/>
                        <wps:cNvSpPr/>
                        <wps:spPr>
                          <a:xfrm>
                            <a:off x="4012442" y="1801504"/>
                            <a:ext cx="1439244" cy="503938"/>
                          </a:xfrm>
                          <a:prstGeom prst="rect">
                            <a:avLst/>
                          </a:prstGeom>
                        </wps:spPr>
                        <wps:txbx>
                          <w:txbxContent>
                            <w:p w14:paraId="3049D1A1" w14:textId="77777777" w:rsidR="00AD7590" w:rsidRPr="00B22E20" w:rsidRDefault="00AD7590" w:rsidP="00055DD8">
                              <w:pPr>
                                <w:jc w:val="center"/>
                                <w:rPr>
                                  <w:sz w:val="24"/>
                                  <w:szCs w:val="24"/>
                                </w:rPr>
                              </w:pPr>
                              <w:r w:rsidRPr="00B22E20">
                                <w:rPr>
                                  <w:rFonts w:hAnsi="Calibri"/>
                                  <w:color w:val="000000" w:themeColor="text1"/>
                                  <w:kern w:val="24"/>
                                  <w:sz w:val="24"/>
                                  <w:szCs w:val="24"/>
                                </w:rPr>
                                <w:t>Unaccounted for hazardous waste</w:t>
                              </w:r>
                            </w:p>
                          </w:txbxContent>
                        </wps:txbx>
                        <wps:bodyPr wrap="square">
                          <a:noAutofit/>
                        </wps:bodyPr>
                      </wps:wsp>
                      <pic:pic xmlns:pic="http://schemas.openxmlformats.org/drawingml/2006/picture">
                        <pic:nvPicPr>
                          <pic:cNvPr id="400" name="グラフィックス 31" descr="爆発"/>
                          <pic:cNvPicPr>
                            <a:picLocks noChangeAspect="1"/>
                          </pic:cNvPicPr>
                        </pic:nvPicPr>
                        <pic:blipFill>
                          <a:blip r:embed="rId31">
                            <a:extLst>
                              <a:ext uri="{96DAC541-7B7A-43D3-8B79-37D633B846F1}">
                                <asvg:svgBlip xmlns:asvg="http://schemas.microsoft.com/office/drawing/2016/SVG/main" r:embed="rId32"/>
                              </a:ext>
                            </a:extLst>
                          </a:blip>
                          <a:stretch>
                            <a:fillRect/>
                          </a:stretch>
                        </pic:blipFill>
                        <pic:spPr>
                          <a:xfrm>
                            <a:off x="3084394" y="641444"/>
                            <a:ext cx="280035" cy="252095"/>
                          </a:xfrm>
                          <a:prstGeom prst="rect">
                            <a:avLst/>
                          </a:prstGeom>
                        </pic:spPr>
                      </pic:pic>
                      <pic:pic xmlns:pic="http://schemas.openxmlformats.org/drawingml/2006/picture">
                        <pic:nvPicPr>
                          <pic:cNvPr id="401" name="グラフィックス 32" descr="爆発"/>
                          <pic:cNvPicPr>
                            <a:picLocks noChangeAspect="1"/>
                          </pic:cNvPicPr>
                        </pic:nvPicPr>
                        <pic:blipFill>
                          <a:blip r:embed="rId31">
                            <a:extLst>
                              <a:ext uri="{96DAC541-7B7A-43D3-8B79-37D633B846F1}">
                                <asvg:svgBlip xmlns:asvg="http://schemas.microsoft.com/office/drawing/2016/SVG/main" r:embed="rId32"/>
                              </a:ext>
                            </a:extLst>
                          </a:blip>
                          <a:stretch>
                            <a:fillRect/>
                          </a:stretch>
                        </pic:blipFill>
                        <pic:spPr>
                          <a:xfrm>
                            <a:off x="2565779" y="450376"/>
                            <a:ext cx="280035" cy="252095"/>
                          </a:xfrm>
                          <a:prstGeom prst="rect">
                            <a:avLst/>
                          </a:prstGeom>
                        </pic:spPr>
                      </pic:pic>
                    </wpg:wgp>
                  </a:graphicData>
                </a:graphic>
              </wp:anchor>
            </w:drawing>
          </mc:Choice>
          <mc:Fallback>
            <w:pict>
              <v:group w14:anchorId="4B5C84E8" id="Group 4" o:spid="_x0000_s1035" style="position:absolute;margin-left:.4pt;margin-top:-.6pt;width:446.5pt;height:199.25pt;z-index:-251658232" coordsize="56705,253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">
                <v:oval id="円/楕円 387" o:spid="_x0000_s1036" style="position:absolute;top:15421;width:56705;height:95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" fillcolor="#8eb4e3" stroked="f" strokeweight="1pt">
                  <v:stroke joinstyle="miter"/>
                </v:oval>
                <v:shape id="図 389" o:spid="_x0000_s1037" type="#_x0000_t75" style="position:absolute;left:6960;top:10645;width:8699;height:78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">
                  <v:imagedata r:id="rId33" o:title="" grayscale="t" bilevel="t"/>
                </v:shape>
                <v:shape id="図 391" o:spid="_x0000_s1038" type="#_x0000_t75" style="position:absolute;left:24429;top:11600;width:8699;height:88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" filled="t" fillcolor="white [3212]">
                  <v:fill opacity="0"/>
                  <v:imagedata r:id="rId34" o:title="" grayscale="t" bilevel="t"/>
                </v:shape>
                <v:group id="グループ化 393" o:spid="_x0000_s1039" style="position:absolute;left:42171;top:9553;width:9808;height:8833" coordorigin="54969,23784" coordsize="12766,12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図 394" o:spid="_x0000_s1040" type="#_x0000_t75" style="position:absolute;left:54969;top:23784;width:12766;height:12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">
                    <v:imagedata r:id="rId35" o:title="" grayscale="t" bilevel="t"/>
                  </v:shape>
                  <v:shape id="_x0000_s1041" type="#_x0000_t202" style="position:absolute;left:58968;top:28296;width:4051;height:7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" filled="f" stroked="f">
                    <v:textbox>
                      <w:txbxContent>
                        <w:p w14:paraId="3DF90CB5" w14:textId="77777777" w:rsidR="00AD7590" w:rsidRDefault="00AD7590" w:rsidP="00055DD8">
                          <w:pPr>
                            <w:rPr>
                              <w:sz w:val="24"/>
                              <w:szCs w:val="24"/>
                            </w:rPr>
                          </w:pPr>
                          <w:r>
                            <w:rPr>
                              <w:rFonts w:hAnsi="Calibri"/>
                              <w:color w:val="FFFFFF" w:themeColor="background1"/>
                              <w:kern w:val="24"/>
                              <w:sz w:val="64"/>
                              <w:szCs w:val="64"/>
                            </w:rPr>
                            <w:t>?</w:t>
                          </w:r>
                        </w:p>
                      </w:txbxContent>
                    </v:textbox>
                  </v:shape>
                </v:group>
                <v:shape id="図 398" o:spid="_x0000_s1042" type="#_x0000_t75" style="position:absolute;left:23337;width:12668;height:9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">
                  <v:imagedata r:id="rId36" o:title=""/>
                </v:shape>
                <v:shape id="グラフィックス 26" o:spid="_x0000_s1043" type="#_x0000_t75" alt="矢印: 時計回りの曲線" style="position:absolute;left:13306;top:2388;width:8058;height:8490;rotation:562037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">
                  <v:imagedata r:id="rId37" o:title=" 時計回りの曲線"/>
                </v:shape>
                <v:shape id="グラフィックス 29" o:spid="_x0000_s1044" type="#_x0000_t75" alt="矢印: 時計回りの曲線" style="position:absolute;left:37667;top:2593;width:8059;height:7289;rotation:-6136384fd;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">
                  <v:imagedata r:id="rId37" o:title=" 時計回りの曲線"/>
                </v:shape>
                <v:rect id="正方形/長方形 390" o:spid="_x0000_s1045" style="position:absolute;left:2593;top:18151;width:16929;height:50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" filled="f" stroked="f">
                  <v:textbox>
                    <w:txbxContent>
                      <w:p w14:paraId="16695D8A" w14:textId="77777777" w:rsidR="00AD7590" w:rsidRPr="00B22E20" w:rsidRDefault="00AD7590" w:rsidP="00055DD8">
                        <w:pPr>
                          <w:jc w:val="center"/>
                          <w:rPr>
                            <w:sz w:val="24"/>
                            <w:szCs w:val="24"/>
                          </w:rPr>
                        </w:pPr>
                        <w:r w:rsidRPr="00B22E20">
                          <w:rPr>
                            <w:rFonts w:hAnsi="Calibri"/>
                            <w:color w:val="000000" w:themeColor="text1"/>
                            <w:kern w:val="24"/>
                            <w:sz w:val="24"/>
                            <w:szCs w:val="24"/>
                          </w:rPr>
                          <w:t>municipal services / private companies</w:t>
                        </w:r>
                      </w:p>
                    </w:txbxContent>
                  </v:textbox>
                </v:rect>
                <v:rect id="正方形/長方形 392" o:spid="_x0000_s1046" style="position:absolute;left:21426;top:20471;width:14393;height:4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" filled="f" stroked="f">
                  <v:textbox>
                    <w:txbxContent>
                      <w:p w14:paraId="63362C2E" w14:textId="77777777" w:rsidR="00AD7590" w:rsidRPr="00B22E20" w:rsidRDefault="00AD7590" w:rsidP="00055DD8">
                        <w:pPr>
                          <w:jc w:val="center"/>
                          <w:rPr>
                            <w:sz w:val="24"/>
                            <w:szCs w:val="24"/>
                          </w:rPr>
                        </w:pPr>
                        <w:r w:rsidRPr="00B22E20">
                          <w:rPr>
                            <w:rFonts w:hAnsi="Calibri"/>
                            <w:color w:val="000000" w:themeColor="text1"/>
                            <w:kern w:val="24"/>
                            <w:sz w:val="24"/>
                            <w:szCs w:val="24"/>
                          </w:rPr>
                          <w:t>Generators /</w:t>
                        </w:r>
                        <w:r w:rsidRPr="00B22E20">
                          <w:rPr>
                            <w:sz w:val="24"/>
                            <w:szCs w:val="24"/>
                          </w:rPr>
                          <w:br/>
                        </w:r>
                        <w:r w:rsidRPr="00B22E20">
                          <w:rPr>
                            <w:rFonts w:hAnsi="Calibri"/>
                            <w:color w:val="000000" w:themeColor="text1"/>
                            <w:kern w:val="24"/>
                            <w:sz w:val="24"/>
                            <w:szCs w:val="24"/>
                          </w:rPr>
                          <w:t>Disposal Facilities</w:t>
                        </w:r>
                      </w:p>
                    </w:txbxContent>
                  </v:textbox>
                </v:rect>
                <v:rect id="正方形/長方形 396" o:spid="_x0000_s1047" style="position:absolute;left:40124;top:18015;width:14392;height:50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" filled="f" stroked="f">
                  <v:textbox>
                    <w:txbxContent>
                      <w:p w14:paraId="3049D1A1" w14:textId="77777777" w:rsidR="00AD7590" w:rsidRPr="00B22E20" w:rsidRDefault="00AD7590" w:rsidP="00055DD8">
                        <w:pPr>
                          <w:jc w:val="center"/>
                          <w:rPr>
                            <w:sz w:val="24"/>
                            <w:szCs w:val="24"/>
                          </w:rPr>
                        </w:pPr>
                        <w:r w:rsidRPr="00B22E20">
                          <w:rPr>
                            <w:rFonts w:hAnsi="Calibri"/>
                            <w:color w:val="000000" w:themeColor="text1"/>
                            <w:kern w:val="24"/>
                            <w:sz w:val="24"/>
                            <w:szCs w:val="24"/>
                          </w:rPr>
                          <w:t>Unaccounted for hazardous waste</w:t>
                        </w:r>
                      </w:p>
                    </w:txbxContent>
                  </v:textbox>
                </v:rect>
                <v:shape id="グラフィックス 31" o:spid="_x0000_s1048" type="#_x0000_t75" alt="爆発" style="position:absolute;left:30843;top:6414;width:2801;height:2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">
                  <v:imagedata r:id="rId38" o:title="爆発"/>
                </v:shape>
                <v:shape id="グラフィックス 32" o:spid="_x0000_s1049" type="#_x0000_t75" alt="爆発" style="position:absolute;left:25657;top:4503;width:2801;height:2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">
                  <v:imagedata r:id="rId38" o:title="爆発"/>
                </v:shape>
                <w10:wrap type="square"/>
              </v:group>
            </w:pict>
          </mc:Fallback>
        </mc:AlternateContent>
      </w:r>
    </w:p>
    <w:p w14:paraId="267EA132" w14:textId="42FC50F1" w:rsidR="00EF066B" w:rsidRDefault="00F736DE" w:rsidP="00EF066B">
      <w:r>
        <w:t xml:space="preserve">The most recently reported hazardous waste generation rates come from the </w:t>
      </w:r>
      <w:r w:rsidR="006748F2">
        <w:t>“</w:t>
      </w:r>
      <w:r>
        <w:t>What a Waste 2.0</w:t>
      </w:r>
      <w:r w:rsidR="006748F2">
        <w:t>”</w:t>
      </w:r>
      <w:r>
        <w:t xml:space="preserve"> publication (2018).  These are available as global waste generation rates as data was insufficient and situation across regions and income levels is heterogeneous, which did not allow a more specific breakdown.  Nevertheless</w:t>
      </w:r>
      <w:r w:rsidR="001E6916">
        <w:t>,</w:t>
      </w:r>
      <w:r>
        <w:t xml:space="preserve"> these can be used as a start for establishing specific gap-fillers for a country.</w:t>
      </w:r>
      <w:r w:rsidR="00BE3964">
        <w:t xml:space="preserve">  The industrial waste generation rates per income levels is presented as an aid for thinking about adjusting hazardous waste generation based on the income level in your country.</w:t>
      </w:r>
    </w:p>
    <w:p w14:paraId="4D061780" w14:textId="64748C8D" w:rsidR="002125B0" w:rsidRPr="00B13C6B" w:rsidRDefault="00F736DE" w:rsidP="00EF066B">
      <w:pPr>
        <w:rPr>
          <w:color w:val="5B9BD6"/>
        </w:rPr>
      </w:pPr>
      <w:r w:rsidRPr="00B13C6B">
        <w:rPr>
          <w:b/>
          <w:bCs/>
          <w:color w:val="5B9BD6"/>
        </w:rPr>
        <w:t>Global hazardous, medical, and industrial waste generation rates</w:t>
      </w:r>
      <w:r w:rsidR="007F4CCF" w:rsidRPr="00B13C6B">
        <w:rPr>
          <w:rStyle w:val="FootnoteReference"/>
          <w:b/>
          <w:bCs/>
          <w:color w:val="5B9BD6"/>
        </w:rPr>
        <w:footnoteReference w:id="16"/>
      </w:r>
    </w:p>
    <w:tbl>
      <w:tblPr>
        <w:tblStyle w:val="GridTable4-Accent1"/>
        <w:tblW w:w="9351" w:type="dxa"/>
        <w:tblLook w:val="04A0" w:firstRow="1" w:lastRow="0" w:firstColumn="1" w:lastColumn="0" w:noHBand="0" w:noVBand="1"/>
      </w:tblPr>
      <w:tblGrid>
        <w:gridCol w:w="3028"/>
        <w:gridCol w:w="1647"/>
        <w:gridCol w:w="1667"/>
        <w:gridCol w:w="3009"/>
      </w:tblGrid>
      <w:tr w:rsidR="00F736DE" w14:paraId="2E07F3B2" w14:textId="77777777" w:rsidTr="008E410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tcBorders>
              <w:top w:val="single" w:sz="4" w:space="0" w:color="2C75B6"/>
              <w:left w:val="single" w:sz="4" w:space="0" w:color="2C75B6"/>
              <w:bottom w:val="single" w:sz="4" w:space="0" w:color="2C75B6"/>
              <w:right w:val="single" w:sz="4" w:space="0" w:color="2C75B6"/>
            </w:tcBorders>
            <w:shd w:val="clear" w:color="auto" w:fill="9CC3E5"/>
          </w:tcPr>
          <w:p w14:paraId="5EDEDCAF" w14:textId="77777777" w:rsidR="00F736DE" w:rsidRPr="008E4108" w:rsidRDefault="00F736DE" w:rsidP="000374A5">
            <w:pPr>
              <w:rPr>
                <w:color w:val="000000" w:themeColor="text1"/>
              </w:rPr>
            </w:pPr>
          </w:p>
        </w:tc>
        <w:tc>
          <w:tcPr>
            <w:tcW w:w="1000" w:type="dxa"/>
            <w:tcBorders>
              <w:top w:val="single" w:sz="4" w:space="0" w:color="2C75B6"/>
              <w:left w:val="single" w:sz="4" w:space="0" w:color="2C75B6"/>
              <w:bottom w:val="single" w:sz="4" w:space="0" w:color="2C75B6"/>
              <w:right w:val="single" w:sz="4" w:space="0" w:color="2C75B6"/>
            </w:tcBorders>
            <w:shd w:val="clear" w:color="auto" w:fill="9CC3E5"/>
          </w:tcPr>
          <w:p w14:paraId="042CC2D4" w14:textId="77777777" w:rsidR="00F736DE" w:rsidRPr="008E4108" w:rsidRDefault="00F736DE" w:rsidP="008E4108">
            <w:pPr>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8E4108">
              <w:rPr>
                <w:color w:val="000000" w:themeColor="text1"/>
              </w:rPr>
              <w:t>Hazardous waste</w:t>
            </w:r>
          </w:p>
          <w:p w14:paraId="26C50376" w14:textId="443B0419" w:rsidR="00AB53E6" w:rsidRPr="008E4108" w:rsidRDefault="00AB53E6" w:rsidP="008E4108">
            <w:pPr>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8E4108">
              <w:rPr>
                <w:color w:val="000000" w:themeColor="text1"/>
              </w:rPr>
              <w:t>[kg/capita/day]</w:t>
            </w:r>
          </w:p>
        </w:tc>
        <w:tc>
          <w:tcPr>
            <w:tcW w:w="1671" w:type="dxa"/>
            <w:tcBorders>
              <w:top w:val="single" w:sz="4" w:space="0" w:color="2C75B6"/>
              <w:left w:val="single" w:sz="4" w:space="0" w:color="2C75B6"/>
              <w:bottom w:val="single" w:sz="4" w:space="0" w:color="2C75B6"/>
              <w:right w:val="single" w:sz="4" w:space="0" w:color="2C75B6"/>
            </w:tcBorders>
            <w:shd w:val="clear" w:color="auto" w:fill="9CC3E5"/>
          </w:tcPr>
          <w:p w14:paraId="006AAD48" w14:textId="77777777" w:rsidR="00F736DE" w:rsidRPr="008E4108" w:rsidRDefault="00F736DE" w:rsidP="008E4108">
            <w:pPr>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8E4108">
              <w:rPr>
                <w:color w:val="000000" w:themeColor="text1"/>
              </w:rPr>
              <w:t>Medical waste</w:t>
            </w:r>
          </w:p>
          <w:p w14:paraId="6F229032" w14:textId="178666AB" w:rsidR="00AB53E6" w:rsidRPr="008E4108" w:rsidRDefault="00AB53E6" w:rsidP="008E4108">
            <w:pPr>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8E4108">
              <w:rPr>
                <w:color w:val="000000" w:themeColor="text1"/>
              </w:rPr>
              <w:t>[kg/capita/day]</w:t>
            </w:r>
          </w:p>
        </w:tc>
        <w:tc>
          <w:tcPr>
            <w:tcW w:w="3283" w:type="dxa"/>
            <w:tcBorders>
              <w:top w:val="single" w:sz="4" w:space="0" w:color="2C75B6"/>
              <w:left w:val="single" w:sz="4" w:space="0" w:color="2C75B6"/>
              <w:bottom w:val="single" w:sz="4" w:space="0" w:color="2C75B6"/>
              <w:right w:val="single" w:sz="4" w:space="0" w:color="2C75B6"/>
            </w:tcBorders>
            <w:shd w:val="clear" w:color="auto" w:fill="9CC3E5"/>
          </w:tcPr>
          <w:p w14:paraId="1A1D7ADA" w14:textId="77777777" w:rsidR="00F736DE" w:rsidRPr="008E4108" w:rsidRDefault="00AB53E6" w:rsidP="008E4108">
            <w:pPr>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8E4108">
              <w:rPr>
                <w:color w:val="000000" w:themeColor="text1"/>
              </w:rPr>
              <w:t>Industrial waste</w:t>
            </w:r>
          </w:p>
          <w:p w14:paraId="1C02AF33" w14:textId="77FEBC2B" w:rsidR="00AB53E6" w:rsidRPr="008E4108" w:rsidRDefault="00AB53E6" w:rsidP="008E4108">
            <w:pPr>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8E4108">
              <w:rPr>
                <w:color w:val="000000" w:themeColor="text1"/>
              </w:rPr>
              <w:t>[kg/capita/day]</w:t>
            </w:r>
          </w:p>
        </w:tc>
      </w:tr>
      <w:tr w:rsidR="00F736DE" w14:paraId="18BC0A61" w14:textId="77777777" w:rsidTr="008E41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tcBorders>
              <w:top w:val="single" w:sz="4" w:space="0" w:color="2C75B6"/>
            </w:tcBorders>
            <w:shd w:val="clear" w:color="auto" w:fill="auto"/>
          </w:tcPr>
          <w:p w14:paraId="021CC80A" w14:textId="47E2A9BB" w:rsidR="00F736DE" w:rsidRPr="008E4108" w:rsidRDefault="00AB53E6" w:rsidP="000374A5">
            <w:pPr>
              <w:rPr>
                <w:b w:val="0"/>
                <w:bCs w:val="0"/>
              </w:rPr>
            </w:pPr>
            <w:r w:rsidRPr="008E4108">
              <w:rPr>
                <w:b w:val="0"/>
                <w:bCs w:val="0"/>
              </w:rPr>
              <w:t>Global generation rate</w:t>
            </w:r>
          </w:p>
        </w:tc>
        <w:tc>
          <w:tcPr>
            <w:tcW w:w="1000" w:type="dxa"/>
            <w:tcBorders>
              <w:top w:val="single" w:sz="4" w:space="0" w:color="2C75B6"/>
            </w:tcBorders>
            <w:shd w:val="clear" w:color="auto" w:fill="auto"/>
          </w:tcPr>
          <w:p w14:paraId="2532C8FA" w14:textId="4236C775" w:rsidR="00F736DE" w:rsidRDefault="00CA7969" w:rsidP="008E4108">
            <w:pPr>
              <w:jc w:val="center"/>
              <w:cnfStyle w:val="000000100000" w:firstRow="0" w:lastRow="0" w:firstColumn="0" w:lastColumn="0" w:oddVBand="0" w:evenVBand="0" w:oddHBand="1" w:evenHBand="0" w:firstRowFirstColumn="0" w:firstRowLastColumn="0" w:lastRowFirstColumn="0" w:lastRowLastColumn="0"/>
            </w:pPr>
            <w:r>
              <w:t>0.32</w:t>
            </w:r>
          </w:p>
        </w:tc>
        <w:tc>
          <w:tcPr>
            <w:tcW w:w="1671" w:type="dxa"/>
            <w:tcBorders>
              <w:top w:val="single" w:sz="4" w:space="0" w:color="2C75B6"/>
            </w:tcBorders>
            <w:shd w:val="clear" w:color="auto" w:fill="auto"/>
          </w:tcPr>
          <w:p w14:paraId="2854F225" w14:textId="4A8EBC41" w:rsidR="00F736DE" w:rsidRDefault="00CA7969" w:rsidP="008E4108">
            <w:pPr>
              <w:jc w:val="center"/>
              <w:cnfStyle w:val="000000100000" w:firstRow="0" w:lastRow="0" w:firstColumn="0" w:lastColumn="0" w:oddVBand="0" w:evenVBand="0" w:oddHBand="1" w:evenHBand="0" w:firstRowFirstColumn="0" w:firstRowLastColumn="0" w:lastRowFirstColumn="0" w:lastRowLastColumn="0"/>
            </w:pPr>
            <w:r>
              <w:t>0.25</w:t>
            </w:r>
          </w:p>
        </w:tc>
        <w:tc>
          <w:tcPr>
            <w:tcW w:w="3283" w:type="dxa"/>
            <w:tcBorders>
              <w:top w:val="single" w:sz="4" w:space="0" w:color="2C75B6"/>
            </w:tcBorders>
            <w:shd w:val="clear" w:color="auto" w:fill="auto"/>
          </w:tcPr>
          <w:p w14:paraId="5DDA3F52" w14:textId="77777777" w:rsidR="00F736DE" w:rsidRDefault="00F736DE" w:rsidP="008E4108">
            <w:pPr>
              <w:jc w:val="center"/>
              <w:cnfStyle w:val="000000100000" w:firstRow="0" w:lastRow="0" w:firstColumn="0" w:lastColumn="0" w:oddVBand="0" w:evenVBand="0" w:oddHBand="1" w:evenHBand="0" w:firstRowFirstColumn="0" w:firstRowLastColumn="0" w:lastRowFirstColumn="0" w:lastRowLastColumn="0"/>
            </w:pPr>
          </w:p>
        </w:tc>
      </w:tr>
      <w:tr w:rsidR="00CA7969" w14:paraId="606CA190" w14:textId="77777777" w:rsidTr="008E4108">
        <w:tc>
          <w:tcPr>
            <w:cnfStyle w:val="001000000000" w:firstRow="0" w:lastRow="0" w:firstColumn="1" w:lastColumn="0" w:oddVBand="0" w:evenVBand="0" w:oddHBand="0" w:evenHBand="0" w:firstRowFirstColumn="0" w:firstRowLastColumn="0" w:lastRowFirstColumn="0" w:lastRowLastColumn="0"/>
            <w:tcW w:w="3397" w:type="dxa"/>
            <w:shd w:val="clear" w:color="auto" w:fill="auto"/>
          </w:tcPr>
          <w:p w14:paraId="00E6D9B3" w14:textId="5D963D47" w:rsidR="00F736DE" w:rsidRPr="008E4108" w:rsidRDefault="00AB53E6" w:rsidP="000374A5">
            <w:pPr>
              <w:rPr>
                <w:b w:val="0"/>
                <w:bCs w:val="0"/>
              </w:rPr>
            </w:pPr>
            <w:r w:rsidRPr="008E4108">
              <w:rPr>
                <w:b w:val="0"/>
                <w:bCs w:val="0"/>
              </w:rPr>
              <w:t>High income</w:t>
            </w:r>
          </w:p>
        </w:tc>
        <w:tc>
          <w:tcPr>
            <w:tcW w:w="1000" w:type="dxa"/>
            <w:shd w:val="clear" w:color="auto" w:fill="DEEAF6" w:themeFill="accent1" w:themeFillTint="33"/>
          </w:tcPr>
          <w:p w14:paraId="333A4CD1" w14:textId="77777777" w:rsidR="00F736DE" w:rsidRDefault="00F736DE" w:rsidP="008E4108">
            <w:pPr>
              <w:jc w:val="center"/>
              <w:cnfStyle w:val="000000000000" w:firstRow="0" w:lastRow="0" w:firstColumn="0" w:lastColumn="0" w:oddVBand="0" w:evenVBand="0" w:oddHBand="0" w:evenHBand="0" w:firstRowFirstColumn="0" w:firstRowLastColumn="0" w:lastRowFirstColumn="0" w:lastRowLastColumn="0"/>
            </w:pPr>
          </w:p>
        </w:tc>
        <w:tc>
          <w:tcPr>
            <w:tcW w:w="1671" w:type="dxa"/>
            <w:shd w:val="clear" w:color="auto" w:fill="DEEAF6" w:themeFill="accent1" w:themeFillTint="33"/>
          </w:tcPr>
          <w:p w14:paraId="5EA1CEE2" w14:textId="77777777" w:rsidR="00F736DE" w:rsidRDefault="00F736DE" w:rsidP="008E4108">
            <w:pPr>
              <w:jc w:val="center"/>
              <w:cnfStyle w:val="000000000000" w:firstRow="0" w:lastRow="0" w:firstColumn="0" w:lastColumn="0" w:oddVBand="0" w:evenVBand="0" w:oddHBand="0" w:evenHBand="0" w:firstRowFirstColumn="0" w:firstRowLastColumn="0" w:lastRowFirstColumn="0" w:lastRowLastColumn="0"/>
            </w:pPr>
          </w:p>
        </w:tc>
        <w:tc>
          <w:tcPr>
            <w:tcW w:w="3283" w:type="dxa"/>
            <w:shd w:val="clear" w:color="auto" w:fill="auto"/>
          </w:tcPr>
          <w:p w14:paraId="008A9B18" w14:textId="20AC7784" w:rsidR="00F736DE" w:rsidRDefault="00CA7969" w:rsidP="008E4108">
            <w:pPr>
              <w:jc w:val="center"/>
              <w:cnfStyle w:val="000000000000" w:firstRow="0" w:lastRow="0" w:firstColumn="0" w:lastColumn="0" w:oddVBand="0" w:evenVBand="0" w:oddHBand="0" w:evenHBand="0" w:firstRowFirstColumn="0" w:firstRowLastColumn="0" w:lastRowFirstColumn="0" w:lastRowLastColumn="0"/>
            </w:pPr>
            <w:r>
              <w:t>42.62</w:t>
            </w:r>
          </w:p>
        </w:tc>
      </w:tr>
      <w:tr w:rsidR="00CA7969" w14:paraId="146C8071" w14:textId="77777777" w:rsidTr="008E41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shd w:val="clear" w:color="auto" w:fill="auto"/>
          </w:tcPr>
          <w:p w14:paraId="427EF3D8" w14:textId="67B9BE88" w:rsidR="00F736DE" w:rsidRPr="008E4108" w:rsidRDefault="00AB53E6" w:rsidP="000374A5">
            <w:pPr>
              <w:rPr>
                <w:b w:val="0"/>
                <w:bCs w:val="0"/>
              </w:rPr>
            </w:pPr>
            <w:r w:rsidRPr="008E4108">
              <w:rPr>
                <w:b w:val="0"/>
                <w:bCs w:val="0"/>
              </w:rPr>
              <w:t>Upper middle income</w:t>
            </w:r>
          </w:p>
        </w:tc>
        <w:tc>
          <w:tcPr>
            <w:tcW w:w="1000" w:type="dxa"/>
          </w:tcPr>
          <w:p w14:paraId="1B5D854E" w14:textId="77777777" w:rsidR="00F736DE" w:rsidRDefault="00F736DE" w:rsidP="008E4108">
            <w:pPr>
              <w:jc w:val="center"/>
              <w:cnfStyle w:val="000000100000" w:firstRow="0" w:lastRow="0" w:firstColumn="0" w:lastColumn="0" w:oddVBand="0" w:evenVBand="0" w:oddHBand="1" w:evenHBand="0" w:firstRowFirstColumn="0" w:firstRowLastColumn="0" w:lastRowFirstColumn="0" w:lastRowLastColumn="0"/>
            </w:pPr>
          </w:p>
        </w:tc>
        <w:tc>
          <w:tcPr>
            <w:tcW w:w="1671" w:type="dxa"/>
          </w:tcPr>
          <w:p w14:paraId="6DCFC106" w14:textId="77777777" w:rsidR="00F736DE" w:rsidRDefault="00F736DE" w:rsidP="008E4108">
            <w:pPr>
              <w:jc w:val="center"/>
              <w:cnfStyle w:val="000000100000" w:firstRow="0" w:lastRow="0" w:firstColumn="0" w:lastColumn="0" w:oddVBand="0" w:evenVBand="0" w:oddHBand="1" w:evenHBand="0" w:firstRowFirstColumn="0" w:firstRowLastColumn="0" w:lastRowFirstColumn="0" w:lastRowLastColumn="0"/>
            </w:pPr>
          </w:p>
        </w:tc>
        <w:tc>
          <w:tcPr>
            <w:tcW w:w="3283" w:type="dxa"/>
            <w:shd w:val="clear" w:color="auto" w:fill="auto"/>
          </w:tcPr>
          <w:p w14:paraId="562CEC27" w14:textId="673F5962" w:rsidR="00F736DE" w:rsidRDefault="00CA7969" w:rsidP="008E4108">
            <w:pPr>
              <w:jc w:val="center"/>
              <w:cnfStyle w:val="000000100000" w:firstRow="0" w:lastRow="0" w:firstColumn="0" w:lastColumn="0" w:oddVBand="0" w:evenVBand="0" w:oddHBand="1" w:evenHBand="0" w:firstRowFirstColumn="0" w:firstRowLastColumn="0" w:lastRowFirstColumn="0" w:lastRowLastColumn="0"/>
            </w:pPr>
            <w:r>
              <w:t>5.72</w:t>
            </w:r>
          </w:p>
        </w:tc>
      </w:tr>
      <w:tr w:rsidR="00AB53E6" w14:paraId="7F505C2B" w14:textId="77777777" w:rsidTr="008E4108">
        <w:tc>
          <w:tcPr>
            <w:cnfStyle w:val="001000000000" w:firstRow="0" w:lastRow="0" w:firstColumn="1" w:lastColumn="0" w:oddVBand="0" w:evenVBand="0" w:oddHBand="0" w:evenHBand="0" w:firstRowFirstColumn="0" w:firstRowLastColumn="0" w:lastRowFirstColumn="0" w:lastRowLastColumn="0"/>
            <w:tcW w:w="3397" w:type="dxa"/>
            <w:shd w:val="clear" w:color="auto" w:fill="auto"/>
          </w:tcPr>
          <w:p w14:paraId="56239049" w14:textId="679C1CE3" w:rsidR="00AB53E6" w:rsidRPr="008E4108" w:rsidRDefault="00AB53E6" w:rsidP="000374A5">
            <w:pPr>
              <w:rPr>
                <w:b w:val="0"/>
                <w:bCs w:val="0"/>
              </w:rPr>
            </w:pPr>
            <w:r w:rsidRPr="008E4108">
              <w:rPr>
                <w:b w:val="0"/>
                <w:bCs w:val="0"/>
              </w:rPr>
              <w:t>Lower middle income</w:t>
            </w:r>
          </w:p>
        </w:tc>
        <w:tc>
          <w:tcPr>
            <w:tcW w:w="1000" w:type="dxa"/>
            <w:shd w:val="clear" w:color="auto" w:fill="DEEAF6" w:themeFill="accent1" w:themeFillTint="33"/>
          </w:tcPr>
          <w:p w14:paraId="2D631F15" w14:textId="77777777" w:rsidR="00AB53E6" w:rsidRDefault="00AB53E6" w:rsidP="008E4108">
            <w:pPr>
              <w:jc w:val="center"/>
              <w:cnfStyle w:val="000000000000" w:firstRow="0" w:lastRow="0" w:firstColumn="0" w:lastColumn="0" w:oddVBand="0" w:evenVBand="0" w:oddHBand="0" w:evenHBand="0" w:firstRowFirstColumn="0" w:firstRowLastColumn="0" w:lastRowFirstColumn="0" w:lastRowLastColumn="0"/>
            </w:pPr>
          </w:p>
        </w:tc>
        <w:tc>
          <w:tcPr>
            <w:tcW w:w="1671" w:type="dxa"/>
            <w:shd w:val="clear" w:color="auto" w:fill="DEEAF6" w:themeFill="accent1" w:themeFillTint="33"/>
          </w:tcPr>
          <w:p w14:paraId="4EAC24F2" w14:textId="77777777" w:rsidR="00AB53E6" w:rsidRDefault="00AB53E6" w:rsidP="008E4108">
            <w:pPr>
              <w:jc w:val="center"/>
              <w:cnfStyle w:val="000000000000" w:firstRow="0" w:lastRow="0" w:firstColumn="0" w:lastColumn="0" w:oddVBand="0" w:evenVBand="0" w:oddHBand="0" w:evenHBand="0" w:firstRowFirstColumn="0" w:firstRowLastColumn="0" w:lastRowFirstColumn="0" w:lastRowLastColumn="0"/>
            </w:pPr>
          </w:p>
        </w:tc>
        <w:tc>
          <w:tcPr>
            <w:tcW w:w="3283" w:type="dxa"/>
            <w:shd w:val="clear" w:color="auto" w:fill="auto"/>
          </w:tcPr>
          <w:p w14:paraId="3D123A38" w14:textId="0454F406" w:rsidR="00AB53E6" w:rsidRDefault="00CA7969" w:rsidP="008E4108">
            <w:pPr>
              <w:jc w:val="center"/>
              <w:cnfStyle w:val="000000000000" w:firstRow="0" w:lastRow="0" w:firstColumn="0" w:lastColumn="0" w:oddVBand="0" w:evenVBand="0" w:oddHBand="0" w:evenHBand="0" w:firstRowFirstColumn="0" w:firstRowLastColumn="0" w:lastRowFirstColumn="0" w:lastRowLastColumn="0"/>
            </w:pPr>
            <w:r>
              <w:t>0.36</w:t>
            </w:r>
          </w:p>
        </w:tc>
      </w:tr>
      <w:tr w:rsidR="00AB53E6" w14:paraId="47B87395" w14:textId="77777777" w:rsidTr="008E41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shd w:val="clear" w:color="auto" w:fill="auto"/>
          </w:tcPr>
          <w:p w14:paraId="1A5940C7" w14:textId="6183464C" w:rsidR="00AB53E6" w:rsidRPr="008E4108" w:rsidRDefault="00AB53E6" w:rsidP="000374A5">
            <w:pPr>
              <w:rPr>
                <w:b w:val="0"/>
                <w:bCs w:val="0"/>
              </w:rPr>
            </w:pPr>
            <w:r w:rsidRPr="008E4108">
              <w:rPr>
                <w:b w:val="0"/>
                <w:bCs w:val="0"/>
              </w:rPr>
              <w:t>Low income</w:t>
            </w:r>
          </w:p>
        </w:tc>
        <w:tc>
          <w:tcPr>
            <w:tcW w:w="1000" w:type="dxa"/>
          </w:tcPr>
          <w:p w14:paraId="6D16E47D" w14:textId="77777777" w:rsidR="00AB53E6" w:rsidRDefault="00AB53E6" w:rsidP="008E4108">
            <w:pPr>
              <w:jc w:val="center"/>
              <w:cnfStyle w:val="000000100000" w:firstRow="0" w:lastRow="0" w:firstColumn="0" w:lastColumn="0" w:oddVBand="0" w:evenVBand="0" w:oddHBand="1" w:evenHBand="0" w:firstRowFirstColumn="0" w:firstRowLastColumn="0" w:lastRowFirstColumn="0" w:lastRowLastColumn="0"/>
            </w:pPr>
          </w:p>
        </w:tc>
        <w:tc>
          <w:tcPr>
            <w:tcW w:w="1671" w:type="dxa"/>
          </w:tcPr>
          <w:p w14:paraId="22487337" w14:textId="77777777" w:rsidR="00AB53E6" w:rsidRDefault="00AB53E6" w:rsidP="008E4108">
            <w:pPr>
              <w:jc w:val="center"/>
              <w:cnfStyle w:val="000000100000" w:firstRow="0" w:lastRow="0" w:firstColumn="0" w:lastColumn="0" w:oddVBand="0" w:evenVBand="0" w:oddHBand="1" w:evenHBand="0" w:firstRowFirstColumn="0" w:firstRowLastColumn="0" w:lastRowFirstColumn="0" w:lastRowLastColumn="0"/>
            </w:pPr>
          </w:p>
        </w:tc>
        <w:tc>
          <w:tcPr>
            <w:tcW w:w="3283" w:type="dxa"/>
            <w:shd w:val="clear" w:color="auto" w:fill="auto"/>
          </w:tcPr>
          <w:p w14:paraId="5078DCB9" w14:textId="0D95ADBC" w:rsidR="00AB53E6" w:rsidRDefault="00CA7969" w:rsidP="008E4108">
            <w:pPr>
              <w:jc w:val="center"/>
              <w:cnfStyle w:val="000000100000" w:firstRow="0" w:lastRow="0" w:firstColumn="0" w:lastColumn="0" w:oddVBand="0" w:evenVBand="0" w:oddHBand="1" w:evenHBand="0" w:firstRowFirstColumn="0" w:firstRowLastColumn="0" w:lastRowFirstColumn="0" w:lastRowLastColumn="0"/>
            </w:pPr>
            <w:r>
              <w:t>No data</w:t>
            </w:r>
          </w:p>
        </w:tc>
      </w:tr>
    </w:tbl>
    <w:p w14:paraId="199D067B" w14:textId="77777777" w:rsidR="00F736DE" w:rsidRDefault="00F736DE" w:rsidP="000374A5"/>
    <w:p w14:paraId="4A7CAF35" w14:textId="5E545DCC" w:rsidR="00A15D76" w:rsidRDefault="0015622A" w:rsidP="000374A5">
      <w:r>
        <w:t xml:space="preserve">The generic global generation rate should be adjusted to better fit the specificities of the country.  One tool to aid this is a dataset associated with the </w:t>
      </w:r>
      <w:r w:rsidR="006748F2">
        <w:t>“</w:t>
      </w:r>
      <w:r>
        <w:t xml:space="preserve">What a </w:t>
      </w:r>
      <w:r w:rsidR="009216BA">
        <w:t>W</w:t>
      </w:r>
      <w:r>
        <w:t>aste</w:t>
      </w:r>
      <w:r w:rsidR="006748F2">
        <w:t>”</w:t>
      </w:r>
      <w:r>
        <w:t xml:space="preserve"> publication that contains for selected countries country</w:t>
      </w:r>
      <w:r w:rsidR="009216BA">
        <w:t>-</w:t>
      </w:r>
      <w:r>
        <w:t xml:space="preserve">specific data on hazardous waste </w:t>
      </w:r>
      <w:r w:rsidR="009216BA">
        <w:t xml:space="preserve">as well as </w:t>
      </w:r>
      <w:r>
        <w:t xml:space="preserve">population data.  A country of similar income level and macro-economic profile from the same region could be chosen from the database for establishing a proxy that </w:t>
      </w:r>
      <w:r w:rsidR="009216BA">
        <w:t xml:space="preserve">may be comparable </w:t>
      </w:r>
      <w:r>
        <w:t xml:space="preserve">to </w:t>
      </w:r>
      <w:r w:rsidR="007016F7">
        <w:t>the situation of your country.  The database is available for download.</w:t>
      </w:r>
      <w:r w:rsidR="007016F7">
        <w:rPr>
          <w:rStyle w:val="FootnoteReference"/>
        </w:rPr>
        <w:footnoteReference w:id="17"/>
      </w:r>
      <w:r w:rsidR="008B5E9B">
        <w:t xml:space="preserve"> In the table below </w:t>
      </w:r>
      <w:r w:rsidR="004120E1">
        <w:t>the calculation has been done</w:t>
      </w:r>
      <w:r w:rsidR="008B5E9B">
        <w:t xml:space="preserve"> for selected countries.  </w:t>
      </w:r>
      <w:r w:rsidR="00B808E1">
        <w:t>High-income</w:t>
      </w:r>
      <w:r w:rsidR="008B5E9B">
        <w:t xml:space="preserve"> countries are not included here, since they are expected to report country</w:t>
      </w:r>
      <w:r w:rsidR="009216BA">
        <w:t>-</w:t>
      </w:r>
      <w:r w:rsidR="008B5E9B">
        <w:t>specific data.</w:t>
      </w:r>
      <w:r w:rsidR="00B808E1">
        <w:t xml:space="preserve"> A combination of available gap-fillers and clearly presented expert judgement should be used to establish </w:t>
      </w:r>
      <w:r w:rsidR="001E6916">
        <w:t xml:space="preserve">hazardous </w:t>
      </w:r>
      <w:r w:rsidR="00B808E1">
        <w:t>waste generation.</w:t>
      </w:r>
    </w:p>
    <w:p w14:paraId="05CF2354" w14:textId="525C8EBD" w:rsidR="00AD7590" w:rsidRPr="00AD7590" w:rsidRDefault="00AD7590" w:rsidP="00AD7590">
      <w:pPr>
        <w:pStyle w:val="GHFeaturedlist"/>
        <w:numPr>
          <w:ilvl w:val="0"/>
          <w:numId w:val="0"/>
        </w:numPr>
        <w:spacing w:after="0" w:line="240" w:lineRule="auto"/>
        <w:contextualSpacing w:val="0"/>
        <w:jc w:val="left"/>
        <w:rPr>
          <w:rFonts w:asciiTheme="minorHAnsi" w:hAnsiTheme="minorHAnsi" w:cstheme="minorHAnsi"/>
          <w:color w:val="595959" w:themeColor="text1" w:themeTint="A6"/>
          <w:sz w:val="22"/>
          <w:szCs w:val="22"/>
        </w:rPr>
      </w:pPr>
      <w:r w:rsidRPr="00AD7590">
        <w:rPr>
          <w:rFonts w:asciiTheme="minorHAnsi" w:hAnsiTheme="minorHAnsi" w:cstheme="minorHAnsi"/>
          <w:color w:val="595959" w:themeColor="text1" w:themeTint="A6"/>
          <w:sz w:val="22"/>
          <w:szCs w:val="22"/>
        </w:rPr>
        <w:t>At the global level UNSD collects data from all (except those covered by the OECD/Eurostat Joint Questionnaire on Environment Statistics) countries through the UNSD/UNEP Questionnaire on Environment Statistics (waste section). UNSD carries out extensive data validation procedures that include built-in automated procedures, manual checks and cross-references to national sources of data. Communication is carried out with countries for clarification and validation of data. Only data that are considered accurate or those confirmed by countries during the validation process are included in UNSD’s environment statistics database and disseminated on UNSD’s website (</w:t>
      </w:r>
      <w:hyperlink r:id="rId39" w:history="1">
        <w:r w:rsidRPr="00AD7590">
          <w:rPr>
            <w:rStyle w:val="Hyperlink"/>
            <w:rFonts w:asciiTheme="minorHAnsi" w:hAnsiTheme="minorHAnsi" w:cstheme="minorHAnsi"/>
            <w:sz w:val="22"/>
            <w:szCs w:val="22"/>
          </w:rPr>
          <w:t>https://unstats.un.org/unsd/envstats/qindicators</w:t>
        </w:r>
      </w:hyperlink>
      <w:r w:rsidRPr="00AD7590">
        <w:rPr>
          <w:rFonts w:asciiTheme="minorHAnsi" w:hAnsiTheme="minorHAnsi" w:cstheme="minorHAnsi"/>
          <w:sz w:val="22"/>
          <w:szCs w:val="22"/>
        </w:rPr>
        <w:t xml:space="preserve"> and </w:t>
      </w:r>
      <w:hyperlink r:id="rId40" w:history="1">
        <w:r w:rsidRPr="00AD7590">
          <w:rPr>
            <w:rStyle w:val="Hyperlink"/>
            <w:rFonts w:asciiTheme="minorHAnsi" w:hAnsiTheme="minorHAnsi" w:cstheme="minorHAnsi"/>
            <w:sz w:val="22"/>
            <w:szCs w:val="22"/>
          </w:rPr>
          <w:t>https://unstats.un.org/unsd/envstats/country_files</w:t>
        </w:r>
      </w:hyperlink>
      <w:r w:rsidRPr="00AD7590">
        <w:rPr>
          <w:rFonts w:asciiTheme="minorHAnsi" w:hAnsiTheme="minorHAnsi" w:cstheme="minorHAnsi"/>
          <w:sz w:val="22"/>
          <w:szCs w:val="22"/>
        </w:rPr>
        <w:t>)</w:t>
      </w:r>
      <w:r w:rsidRPr="00AD7590">
        <w:rPr>
          <w:rFonts w:asciiTheme="minorHAnsi" w:hAnsiTheme="minorHAnsi" w:cstheme="minorHAnsi"/>
          <w:color w:val="595959" w:themeColor="text1" w:themeTint="A6"/>
          <w:sz w:val="22"/>
          <w:szCs w:val="22"/>
        </w:rPr>
        <w:t>.</w:t>
      </w:r>
    </w:p>
    <w:p w14:paraId="0971180A" w14:textId="77777777" w:rsidR="00AD7590" w:rsidRPr="00AD7590" w:rsidRDefault="00AD7590" w:rsidP="000374A5">
      <w:pPr>
        <w:rPr>
          <w:rFonts w:cstheme="minorHAnsi"/>
        </w:rPr>
      </w:pPr>
    </w:p>
    <w:p w14:paraId="1C30D803" w14:textId="22D7B432" w:rsidR="00F736DE" w:rsidRPr="00A15D76" w:rsidRDefault="008B5E9B" w:rsidP="00933311">
      <w:pPr>
        <w:pStyle w:val="Caption"/>
        <w:spacing w:after="0"/>
        <w:rPr>
          <w:color w:val="5B9BD6"/>
          <w:sz w:val="22"/>
        </w:rPr>
      </w:pPr>
      <w:r w:rsidRPr="00A15D76">
        <w:rPr>
          <w:color w:val="5B9BD6"/>
          <w:sz w:val="22"/>
        </w:rPr>
        <w:t xml:space="preserve"> Hazardous waste generation rate in selected countries</w:t>
      </w:r>
      <w:r w:rsidRPr="00A15D76">
        <w:rPr>
          <w:rStyle w:val="FootnoteReference"/>
          <w:color w:val="5B9BD6"/>
          <w:sz w:val="22"/>
        </w:rPr>
        <w:footnoteReference w:id="18"/>
      </w:r>
    </w:p>
    <w:tbl>
      <w:tblPr>
        <w:tblStyle w:val="ListTable3-Accent1"/>
        <w:tblW w:w="9351" w:type="dxa"/>
        <w:tblBorders>
          <w:insideH w:val="single" w:sz="4" w:space="0" w:color="5B9BD5" w:themeColor="accent1"/>
          <w:insideV w:val="single" w:sz="4" w:space="0" w:color="5B9BD5" w:themeColor="accent1"/>
        </w:tblBorders>
        <w:tblLook w:val="04A0" w:firstRow="1" w:lastRow="0" w:firstColumn="1" w:lastColumn="0" w:noHBand="0" w:noVBand="1"/>
      </w:tblPr>
      <w:tblGrid>
        <w:gridCol w:w="1435"/>
        <w:gridCol w:w="2430"/>
        <w:gridCol w:w="2160"/>
        <w:gridCol w:w="3326"/>
      </w:tblGrid>
      <w:tr w:rsidR="00E619E0" w:rsidRPr="00A64524" w14:paraId="6C853344" w14:textId="52768862" w:rsidTr="00EC073B">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1435" w:type="dxa"/>
            <w:tcBorders>
              <w:top w:val="single" w:sz="4" w:space="0" w:color="2C75B6"/>
              <w:left w:val="single" w:sz="4" w:space="0" w:color="2C75B6"/>
              <w:bottom w:val="single" w:sz="4" w:space="0" w:color="2C75B6"/>
              <w:right w:val="single" w:sz="4" w:space="0" w:color="2C75B6"/>
            </w:tcBorders>
            <w:shd w:val="clear" w:color="auto" w:fill="9CC3E5"/>
            <w:noWrap/>
            <w:vAlign w:val="center"/>
          </w:tcPr>
          <w:p w14:paraId="50180DE9" w14:textId="4D0C9F2E" w:rsidR="00E619E0" w:rsidRPr="008E4108" w:rsidRDefault="00E619E0" w:rsidP="00D23487">
            <w:pPr>
              <w:jc w:val="center"/>
              <w:rPr>
                <w:color w:val="000000" w:themeColor="text1"/>
              </w:rPr>
            </w:pPr>
            <w:r w:rsidRPr="008E4108">
              <w:rPr>
                <w:color w:val="000000" w:themeColor="text1"/>
              </w:rPr>
              <w:t>Country</w:t>
            </w:r>
          </w:p>
        </w:tc>
        <w:tc>
          <w:tcPr>
            <w:tcW w:w="2430" w:type="dxa"/>
            <w:tcBorders>
              <w:top w:val="single" w:sz="4" w:space="0" w:color="2C75B6"/>
              <w:left w:val="single" w:sz="4" w:space="0" w:color="2C75B6"/>
              <w:bottom w:val="single" w:sz="4" w:space="0" w:color="2C75B6"/>
              <w:right w:val="single" w:sz="4" w:space="0" w:color="2C75B6"/>
            </w:tcBorders>
            <w:shd w:val="clear" w:color="auto" w:fill="9CC3E5"/>
            <w:noWrap/>
            <w:vAlign w:val="center"/>
          </w:tcPr>
          <w:p w14:paraId="4FED99FB" w14:textId="77777777" w:rsidR="00E619E0" w:rsidRPr="008E4108" w:rsidRDefault="00E619E0" w:rsidP="007607D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themeColor="text1"/>
              </w:rPr>
            </w:pPr>
            <w:r w:rsidRPr="008E4108">
              <w:rPr>
                <w:rFonts w:ascii="Calibri" w:eastAsia="Times New Roman" w:hAnsi="Calibri" w:cs="Times New Roman"/>
                <w:color w:val="000000" w:themeColor="text1"/>
              </w:rPr>
              <w:t>Hazardous waste generation rate</w:t>
            </w:r>
          </w:p>
          <w:p w14:paraId="45DA8DF8" w14:textId="69391A1B" w:rsidR="00E619E0" w:rsidRPr="008E4108" w:rsidRDefault="00E619E0" w:rsidP="007607D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themeColor="text1"/>
              </w:rPr>
            </w:pPr>
            <w:r w:rsidRPr="008E4108">
              <w:rPr>
                <w:rFonts w:ascii="Calibri" w:eastAsia="Times New Roman" w:hAnsi="Calibri" w:cs="Times New Roman"/>
                <w:color w:val="000000" w:themeColor="text1"/>
              </w:rPr>
              <w:t>[kg/capita/day]</w:t>
            </w:r>
          </w:p>
        </w:tc>
        <w:tc>
          <w:tcPr>
            <w:tcW w:w="2160" w:type="dxa"/>
            <w:tcBorders>
              <w:top w:val="single" w:sz="4" w:space="0" w:color="2C75B6"/>
              <w:left w:val="single" w:sz="4" w:space="0" w:color="2C75B6"/>
              <w:bottom w:val="single" w:sz="4" w:space="0" w:color="2C75B6"/>
              <w:right w:val="single" w:sz="4" w:space="0" w:color="2C75B6"/>
            </w:tcBorders>
            <w:shd w:val="clear" w:color="auto" w:fill="9CC3E5"/>
            <w:vAlign w:val="center"/>
          </w:tcPr>
          <w:p w14:paraId="29D18E6B" w14:textId="450EE322" w:rsidR="00E619E0" w:rsidRPr="008E4108" w:rsidRDefault="00E619E0" w:rsidP="007607D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themeColor="text1"/>
              </w:rPr>
            </w:pPr>
            <w:r w:rsidRPr="008E4108">
              <w:rPr>
                <w:rFonts w:ascii="Calibri" w:eastAsia="Times New Roman" w:hAnsi="Calibri" w:cs="Times New Roman"/>
                <w:color w:val="000000" w:themeColor="text1"/>
              </w:rPr>
              <w:t>Country</w:t>
            </w:r>
          </w:p>
        </w:tc>
        <w:tc>
          <w:tcPr>
            <w:tcW w:w="3326" w:type="dxa"/>
            <w:tcBorders>
              <w:top w:val="single" w:sz="4" w:space="0" w:color="2C75B6"/>
              <w:left w:val="single" w:sz="4" w:space="0" w:color="2C75B6"/>
              <w:bottom w:val="single" w:sz="4" w:space="0" w:color="2C75B6"/>
              <w:right w:val="single" w:sz="4" w:space="0" w:color="2C75B6"/>
            </w:tcBorders>
            <w:shd w:val="clear" w:color="auto" w:fill="9CC3E5"/>
            <w:vAlign w:val="center"/>
          </w:tcPr>
          <w:p w14:paraId="672C6B10" w14:textId="77777777" w:rsidR="00E619E0" w:rsidRPr="008E4108" w:rsidRDefault="00E619E0" w:rsidP="007607D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themeColor="text1"/>
              </w:rPr>
            </w:pPr>
            <w:r w:rsidRPr="008E4108">
              <w:rPr>
                <w:rFonts w:ascii="Calibri" w:eastAsia="Times New Roman" w:hAnsi="Calibri" w:cs="Times New Roman"/>
                <w:color w:val="000000" w:themeColor="text1"/>
              </w:rPr>
              <w:t>Hazardous waste generation rate</w:t>
            </w:r>
          </w:p>
          <w:p w14:paraId="285B0320" w14:textId="2E142B3E" w:rsidR="00E619E0" w:rsidRPr="008E4108" w:rsidRDefault="00E619E0" w:rsidP="007607D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themeColor="text1"/>
              </w:rPr>
            </w:pPr>
            <w:r w:rsidRPr="008E4108">
              <w:rPr>
                <w:rFonts w:ascii="Calibri" w:eastAsia="Times New Roman" w:hAnsi="Calibri" w:cs="Times New Roman"/>
                <w:color w:val="000000" w:themeColor="text1"/>
              </w:rPr>
              <w:t>[kg/capita/day]</w:t>
            </w:r>
          </w:p>
        </w:tc>
      </w:tr>
      <w:tr w:rsidR="00E415C6" w:rsidRPr="008B5E9B" w14:paraId="12B509FB" w14:textId="4693AF34" w:rsidTr="00EC073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2C75B6"/>
              <w:left w:val="single" w:sz="4" w:space="0" w:color="2C75B6"/>
              <w:bottom w:val="single" w:sz="4" w:space="0" w:color="2C75B6"/>
              <w:right w:val="single" w:sz="4" w:space="0" w:color="2C75B6"/>
            </w:tcBorders>
            <w:noWrap/>
            <w:hideMark/>
          </w:tcPr>
          <w:p w14:paraId="084AFA53" w14:textId="77777777" w:rsidR="00E415C6" w:rsidRPr="008E4108" w:rsidRDefault="00E415C6" w:rsidP="00E415C6">
            <w:pPr>
              <w:rPr>
                <w:b w:val="0"/>
                <w:bCs w:val="0"/>
                <w:color w:val="000000" w:themeColor="text1"/>
              </w:rPr>
            </w:pPr>
            <w:r w:rsidRPr="008E4108">
              <w:rPr>
                <w:b w:val="0"/>
                <w:bCs w:val="0"/>
                <w:color w:val="000000" w:themeColor="text1"/>
              </w:rPr>
              <w:t>Albania</w:t>
            </w:r>
          </w:p>
        </w:tc>
        <w:tc>
          <w:tcPr>
            <w:tcW w:w="2430" w:type="dxa"/>
            <w:tcBorders>
              <w:top w:val="single" w:sz="4" w:space="0" w:color="2C75B6"/>
              <w:left w:val="single" w:sz="4" w:space="0" w:color="2C75B6"/>
              <w:bottom w:val="single" w:sz="4" w:space="0" w:color="2C75B6"/>
              <w:right w:val="single" w:sz="4" w:space="0" w:color="2C75B6"/>
            </w:tcBorders>
            <w:noWrap/>
            <w:hideMark/>
          </w:tcPr>
          <w:p w14:paraId="3F71FAF3" w14:textId="77777777" w:rsidR="00E415C6" w:rsidRPr="00B808E1" w:rsidRDefault="00E415C6" w:rsidP="0093331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0.01</w:t>
            </w:r>
          </w:p>
        </w:tc>
        <w:tc>
          <w:tcPr>
            <w:tcW w:w="2160" w:type="dxa"/>
            <w:tcBorders>
              <w:top w:val="single" w:sz="4" w:space="0" w:color="2C75B6"/>
              <w:left w:val="single" w:sz="4" w:space="0" w:color="2C75B6"/>
              <w:bottom w:val="single" w:sz="4" w:space="0" w:color="2C75B6"/>
              <w:right w:val="single" w:sz="4" w:space="0" w:color="2C75B6"/>
            </w:tcBorders>
          </w:tcPr>
          <w:p w14:paraId="375220AD" w14:textId="643F6B97" w:rsidR="00E415C6" w:rsidRPr="008E4108" w:rsidRDefault="00E415C6" w:rsidP="00E415C6">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Cs/>
                <w:color w:val="000000"/>
              </w:rPr>
            </w:pPr>
            <w:r w:rsidRPr="008E4108">
              <w:rPr>
                <w:rFonts w:ascii="Calibri" w:eastAsia="Times New Roman" w:hAnsi="Calibri" w:cs="Times New Roman"/>
                <w:bCs/>
                <w:color w:val="000000"/>
              </w:rPr>
              <w:t>Malaysia</w:t>
            </w:r>
          </w:p>
        </w:tc>
        <w:tc>
          <w:tcPr>
            <w:tcW w:w="3326" w:type="dxa"/>
            <w:tcBorders>
              <w:top w:val="single" w:sz="4" w:space="0" w:color="2C75B6"/>
              <w:left w:val="single" w:sz="4" w:space="0" w:color="2C75B6"/>
              <w:bottom w:val="single" w:sz="4" w:space="0" w:color="2C75B6"/>
              <w:right w:val="single" w:sz="4" w:space="0" w:color="2C75B6"/>
            </w:tcBorders>
          </w:tcPr>
          <w:p w14:paraId="2AB529CB" w14:textId="700F6A67" w:rsidR="00E415C6" w:rsidRPr="00B808E1" w:rsidRDefault="00E415C6" w:rsidP="0093331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0.26</w:t>
            </w:r>
          </w:p>
        </w:tc>
      </w:tr>
      <w:tr w:rsidR="00E415C6" w:rsidRPr="008B5E9B" w14:paraId="23EEF828" w14:textId="03112AAA" w:rsidTr="00EC073B">
        <w:trPr>
          <w:trHeight w:val="30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2C75B6"/>
              <w:left w:val="single" w:sz="4" w:space="0" w:color="2C75B6"/>
              <w:bottom w:val="single" w:sz="4" w:space="0" w:color="2C75B6"/>
              <w:right w:val="single" w:sz="4" w:space="0" w:color="2C75B6"/>
            </w:tcBorders>
            <w:noWrap/>
            <w:hideMark/>
          </w:tcPr>
          <w:p w14:paraId="3309256A" w14:textId="77777777" w:rsidR="00E415C6" w:rsidRPr="008E4108" w:rsidRDefault="00E415C6" w:rsidP="00E415C6">
            <w:pPr>
              <w:rPr>
                <w:b w:val="0"/>
                <w:bCs w:val="0"/>
                <w:color w:val="000000" w:themeColor="text1"/>
              </w:rPr>
            </w:pPr>
            <w:r w:rsidRPr="008E4108">
              <w:rPr>
                <w:b w:val="0"/>
                <w:bCs w:val="0"/>
                <w:color w:val="000000" w:themeColor="text1"/>
              </w:rPr>
              <w:t>Barbados</w:t>
            </w:r>
          </w:p>
        </w:tc>
        <w:tc>
          <w:tcPr>
            <w:tcW w:w="2430" w:type="dxa"/>
            <w:tcBorders>
              <w:top w:val="single" w:sz="4" w:space="0" w:color="2C75B6"/>
              <w:left w:val="single" w:sz="4" w:space="0" w:color="2C75B6"/>
              <w:bottom w:val="single" w:sz="4" w:space="0" w:color="2C75B6"/>
              <w:right w:val="single" w:sz="4" w:space="0" w:color="2C75B6"/>
            </w:tcBorders>
            <w:noWrap/>
            <w:hideMark/>
          </w:tcPr>
          <w:p w14:paraId="00ED1FF0" w14:textId="77777777" w:rsidR="00E415C6" w:rsidRPr="00B808E1" w:rsidRDefault="00E415C6" w:rsidP="0093331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0.09</w:t>
            </w:r>
          </w:p>
        </w:tc>
        <w:tc>
          <w:tcPr>
            <w:tcW w:w="2160" w:type="dxa"/>
            <w:tcBorders>
              <w:top w:val="single" w:sz="4" w:space="0" w:color="2C75B6"/>
              <w:left w:val="single" w:sz="4" w:space="0" w:color="2C75B6"/>
              <w:bottom w:val="single" w:sz="4" w:space="0" w:color="2C75B6"/>
              <w:right w:val="single" w:sz="4" w:space="0" w:color="2C75B6"/>
            </w:tcBorders>
          </w:tcPr>
          <w:p w14:paraId="28665A83" w14:textId="1A71D680" w:rsidR="00E415C6" w:rsidRPr="008E4108" w:rsidRDefault="00E415C6" w:rsidP="00E415C6">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Cs/>
                <w:color w:val="000000"/>
              </w:rPr>
            </w:pPr>
            <w:r w:rsidRPr="008E4108">
              <w:rPr>
                <w:rFonts w:ascii="Calibri" w:eastAsia="Times New Roman" w:hAnsi="Calibri" w:cs="Times New Roman"/>
                <w:bCs/>
                <w:color w:val="000000"/>
              </w:rPr>
              <w:t>West Bank and Gaza</w:t>
            </w:r>
          </w:p>
        </w:tc>
        <w:tc>
          <w:tcPr>
            <w:tcW w:w="3326" w:type="dxa"/>
            <w:tcBorders>
              <w:top w:val="single" w:sz="4" w:space="0" w:color="2C75B6"/>
              <w:left w:val="single" w:sz="4" w:space="0" w:color="2C75B6"/>
              <w:bottom w:val="single" w:sz="4" w:space="0" w:color="2C75B6"/>
              <w:right w:val="single" w:sz="4" w:space="0" w:color="2C75B6"/>
            </w:tcBorders>
          </w:tcPr>
          <w:p w14:paraId="449E6E09" w14:textId="1C3EA154" w:rsidR="00E415C6" w:rsidRPr="00B808E1" w:rsidRDefault="00E415C6" w:rsidP="0093331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0.04</w:t>
            </w:r>
          </w:p>
        </w:tc>
      </w:tr>
      <w:tr w:rsidR="00E415C6" w:rsidRPr="008B5E9B" w14:paraId="5E17C874" w14:textId="0CF0248B" w:rsidTr="00EC073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2C75B6"/>
            </w:tcBorders>
            <w:noWrap/>
            <w:hideMark/>
          </w:tcPr>
          <w:p w14:paraId="21B2D254" w14:textId="77777777" w:rsidR="00E415C6" w:rsidRPr="008E4108" w:rsidRDefault="00E415C6" w:rsidP="00E415C6">
            <w:pPr>
              <w:rPr>
                <w:b w:val="0"/>
                <w:bCs w:val="0"/>
                <w:color w:val="000000" w:themeColor="text1"/>
              </w:rPr>
            </w:pPr>
            <w:r w:rsidRPr="008E4108">
              <w:rPr>
                <w:b w:val="0"/>
                <w:bCs w:val="0"/>
                <w:color w:val="000000" w:themeColor="text1"/>
              </w:rPr>
              <w:t>Chile</w:t>
            </w:r>
          </w:p>
        </w:tc>
        <w:tc>
          <w:tcPr>
            <w:tcW w:w="2430" w:type="dxa"/>
            <w:tcBorders>
              <w:top w:val="single" w:sz="4" w:space="0" w:color="2C75B6"/>
            </w:tcBorders>
            <w:noWrap/>
            <w:hideMark/>
          </w:tcPr>
          <w:p w14:paraId="643B9D8B" w14:textId="77777777" w:rsidR="00E415C6" w:rsidRPr="00B808E1" w:rsidRDefault="00E415C6" w:rsidP="0093331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0.04</w:t>
            </w:r>
          </w:p>
        </w:tc>
        <w:tc>
          <w:tcPr>
            <w:tcW w:w="2160" w:type="dxa"/>
            <w:tcBorders>
              <w:top w:val="single" w:sz="4" w:space="0" w:color="2C75B6"/>
            </w:tcBorders>
          </w:tcPr>
          <w:p w14:paraId="332392DD" w14:textId="29BFC92A" w:rsidR="00E415C6" w:rsidRPr="008E4108" w:rsidRDefault="00E415C6" w:rsidP="00E415C6">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Cs/>
                <w:color w:val="000000"/>
              </w:rPr>
            </w:pPr>
            <w:r w:rsidRPr="008E4108">
              <w:rPr>
                <w:rFonts w:ascii="Calibri" w:eastAsia="Times New Roman" w:hAnsi="Calibri" w:cs="Times New Roman"/>
                <w:bCs/>
                <w:color w:val="000000"/>
              </w:rPr>
              <w:t>Thailand</w:t>
            </w:r>
          </w:p>
        </w:tc>
        <w:tc>
          <w:tcPr>
            <w:tcW w:w="3326" w:type="dxa"/>
            <w:tcBorders>
              <w:top w:val="single" w:sz="4" w:space="0" w:color="2C75B6"/>
            </w:tcBorders>
          </w:tcPr>
          <w:p w14:paraId="73B6A7BC" w14:textId="3D952C32" w:rsidR="00E415C6" w:rsidRPr="00B808E1" w:rsidRDefault="00E415C6" w:rsidP="0093331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0.14</w:t>
            </w:r>
          </w:p>
        </w:tc>
      </w:tr>
      <w:tr w:rsidR="00E415C6" w:rsidRPr="008B5E9B" w14:paraId="523B61AA" w14:textId="414DBCD3" w:rsidTr="00EC073B">
        <w:trPr>
          <w:trHeight w:val="300"/>
        </w:trPr>
        <w:tc>
          <w:tcPr>
            <w:cnfStyle w:val="001000000000" w:firstRow="0" w:lastRow="0" w:firstColumn="1" w:lastColumn="0" w:oddVBand="0" w:evenVBand="0" w:oddHBand="0" w:evenHBand="0" w:firstRowFirstColumn="0" w:firstRowLastColumn="0" w:lastRowFirstColumn="0" w:lastRowLastColumn="0"/>
            <w:tcW w:w="1435" w:type="dxa"/>
            <w:noWrap/>
            <w:hideMark/>
          </w:tcPr>
          <w:p w14:paraId="51720253" w14:textId="77777777" w:rsidR="00E415C6" w:rsidRPr="008E4108" w:rsidRDefault="00E415C6" w:rsidP="00E415C6">
            <w:pPr>
              <w:rPr>
                <w:b w:val="0"/>
                <w:bCs w:val="0"/>
                <w:color w:val="000000" w:themeColor="text1"/>
              </w:rPr>
            </w:pPr>
            <w:r w:rsidRPr="008E4108">
              <w:rPr>
                <w:b w:val="0"/>
                <w:bCs w:val="0"/>
                <w:color w:val="000000" w:themeColor="text1"/>
              </w:rPr>
              <w:t>Dominica</w:t>
            </w:r>
          </w:p>
        </w:tc>
        <w:tc>
          <w:tcPr>
            <w:tcW w:w="2430" w:type="dxa"/>
            <w:noWrap/>
            <w:hideMark/>
          </w:tcPr>
          <w:p w14:paraId="1DD0117B" w14:textId="77777777" w:rsidR="00E415C6" w:rsidRPr="00B808E1" w:rsidRDefault="00E415C6" w:rsidP="0093331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0.02</w:t>
            </w:r>
          </w:p>
        </w:tc>
        <w:tc>
          <w:tcPr>
            <w:tcW w:w="2160" w:type="dxa"/>
          </w:tcPr>
          <w:p w14:paraId="23B9E968" w14:textId="1ECD4F23" w:rsidR="00E415C6" w:rsidRPr="008E4108" w:rsidRDefault="00E415C6" w:rsidP="00E415C6">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Cs/>
                <w:color w:val="000000"/>
              </w:rPr>
            </w:pPr>
            <w:r w:rsidRPr="008E4108">
              <w:rPr>
                <w:rFonts w:ascii="Calibri" w:eastAsia="Times New Roman" w:hAnsi="Calibri" w:cs="Times New Roman"/>
                <w:bCs/>
                <w:color w:val="000000"/>
              </w:rPr>
              <w:t>Tunisia</w:t>
            </w:r>
          </w:p>
        </w:tc>
        <w:tc>
          <w:tcPr>
            <w:tcW w:w="3326" w:type="dxa"/>
          </w:tcPr>
          <w:p w14:paraId="5E51C949" w14:textId="4561A471" w:rsidR="00E415C6" w:rsidRPr="00B808E1" w:rsidRDefault="00E415C6" w:rsidP="0093331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0.04</w:t>
            </w:r>
          </w:p>
        </w:tc>
      </w:tr>
      <w:tr w:rsidR="00E415C6" w:rsidRPr="008B5E9B" w14:paraId="209A317D" w14:textId="02A3DF2C" w:rsidTr="00EC073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35" w:type="dxa"/>
            <w:noWrap/>
            <w:hideMark/>
          </w:tcPr>
          <w:p w14:paraId="4B1EA99F" w14:textId="77777777" w:rsidR="00E415C6" w:rsidRPr="008E4108" w:rsidRDefault="00E415C6" w:rsidP="00E415C6">
            <w:pPr>
              <w:rPr>
                <w:b w:val="0"/>
                <w:bCs w:val="0"/>
                <w:color w:val="000000" w:themeColor="text1"/>
              </w:rPr>
            </w:pPr>
            <w:r w:rsidRPr="008E4108">
              <w:rPr>
                <w:b w:val="0"/>
                <w:bCs w:val="0"/>
                <w:color w:val="000000" w:themeColor="text1"/>
              </w:rPr>
              <w:t>Hungary</w:t>
            </w:r>
          </w:p>
        </w:tc>
        <w:tc>
          <w:tcPr>
            <w:tcW w:w="2430" w:type="dxa"/>
            <w:noWrap/>
            <w:hideMark/>
          </w:tcPr>
          <w:p w14:paraId="725E240E" w14:textId="77777777" w:rsidR="00E415C6" w:rsidRPr="00B808E1" w:rsidRDefault="00E415C6" w:rsidP="0093331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0.17</w:t>
            </w:r>
          </w:p>
        </w:tc>
        <w:tc>
          <w:tcPr>
            <w:tcW w:w="2160" w:type="dxa"/>
          </w:tcPr>
          <w:p w14:paraId="4C5E2994" w14:textId="4DEE5BC4" w:rsidR="00E415C6" w:rsidRPr="008E4108" w:rsidRDefault="00E415C6" w:rsidP="00E415C6">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Cs/>
                <w:color w:val="000000"/>
              </w:rPr>
            </w:pPr>
            <w:r w:rsidRPr="008E4108">
              <w:rPr>
                <w:rFonts w:ascii="Calibri" w:eastAsia="Times New Roman" w:hAnsi="Calibri" w:cs="Times New Roman"/>
                <w:bCs/>
                <w:color w:val="000000"/>
              </w:rPr>
              <w:t>Turkey</w:t>
            </w:r>
          </w:p>
        </w:tc>
        <w:tc>
          <w:tcPr>
            <w:tcW w:w="3326" w:type="dxa"/>
          </w:tcPr>
          <w:p w14:paraId="63B552CE" w14:textId="4C434A70" w:rsidR="00E415C6" w:rsidRPr="00B808E1" w:rsidRDefault="00E415C6" w:rsidP="0093331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0.12</w:t>
            </w:r>
          </w:p>
        </w:tc>
      </w:tr>
      <w:tr w:rsidR="00E415C6" w:rsidRPr="008B5E9B" w14:paraId="5F87E34A" w14:textId="3E368F0A" w:rsidTr="00EC073B">
        <w:trPr>
          <w:trHeight w:val="300"/>
        </w:trPr>
        <w:tc>
          <w:tcPr>
            <w:cnfStyle w:val="001000000000" w:firstRow="0" w:lastRow="0" w:firstColumn="1" w:lastColumn="0" w:oddVBand="0" w:evenVBand="0" w:oddHBand="0" w:evenHBand="0" w:firstRowFirstColumn="0" w:firstRowLastColumn="0" w:lastRowFirstColumn="0" w:lastRowLastColumn="0"/>
            <w:tcW w:w="1435" w:type="dxa"/>
            <w:noWrap/>
            <w:hideMark/>
          </w:tcPr>
          <w:p w14:paraId="56693A63" w14:textId="77777777" w:rsidR="00E415C6" w:rsidRPr="008E4108" w:rsidRDefault="00E415C6" w:rsidP="00E415C6">
            <w:pPr>
              <w:rPr>
                <w:b w:val="0"/>
                <w:bCs w:val="0"/>
                <w:color w:val="000000" w:themeColor="text1"/>
              </w:rPr>
            </w:pPr>
            <w:r w:rsidRPr="008E4108">
              <w:rPr>
                <w:b w:val="0"/>
                <w:bCs w:val="0"/>
                <w:color w:val="000000" w:themeColor="text1"/>
              </w:rPr>
              <w:t>Indonesia</w:t>
            </w:r>
          </w:p>
        </w:tc>
        <w:tc>
          <w:tcPr>
            <w:tcW w:w="2430" w:type="dxa"/>
            <w:noWrap/>
            <w:hideMark/>
          </w:tcPr>
          <w:p w14:paraId="1DF1C7BA" w14:textId="77777777" w:rsidR="00E415C6" w:rsidRPr="00B808E1" w:rsidRDefault="00E415C6" w:rsidP="0093331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0.24</w:t>
            </w:r>
          </w:p>
        </w:tc>
        <w:tc>
          <w:tcPr>
            <w:tcW w:w="2160" w:type="dxa"/>
          </w:tcPr>
          <w:p w14:paraId="3CA77622" w14:textId="4C8B9B87" w:rsidR="00E415C6" w:rsidRPr="008E4108" w:rsidRDefault="00E415C6" w:rsidP="00E415C6">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Cs/>
                <w:color w:val="000000"/>
              </w:rPr>
            </w:pPr>
            <w:r w:rsidRPr="008E4108">
              <w:rPr>
                <w:rFonts w:ascii="Calibri" w:eastAsia="Times New Roman" w:hAnsi="Calibri" w:cs="Times New Roman"/>
                <w:bCs/>
                <w:color w:val="000000"/>
              </w:rPr>
              <w:t>Vietnam</w:t>
            </w:r>
          </w:p>
        </w:tc>
        <w:tc>
          <w:tcPr>
            <w:tcW w:w="3326" w:type="dxa"/>
          </w:tcPr>
          <w:p w14:paraId="4E1A5A2F" w14:textId="22DA7904" w:rsidR="00E415C6" w:rsidRPr="00B808E1" w:rsidRDefault="00E415C6" w:rsidP="0093331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0.09</w:t>
            </w:r>
          </w:p>
        </w:tc>
      </w:tr>
      <w:tr w:rsidR="00E415C6" w:rsidRPr="008B5E9B" w14:paraId="540FE01A" w14:textId="640297F6" w:rsidTr="00EC073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35" w:type="dxa"/>
            <w:noWrap/>
            <w:hideMark/>
          </w:tcPr>
          <w:p w14:paraId="7B277AFA" w14:textId="77777777" w:rsidR="00E415C6" w:rsidRPr="008E4108" w:rsidRDefault="00E415C6" w:rsidP="00E415C6">
            <w:pPr>
              <w:rPr>
                <w:b w:val="0"/>
                <w:bCs w:val="0"/>
                <w:color w:val="000000" w:themeColor="text1"/>
              </w:rPr>
            </w:pPr>
            <w:r w:rsidRPr="008E4108">
              <w:rPr>
                <w:b w:val="0"/>
                <w:bCs w:val="0"/>
                <w:color w:val="000000" w:themeColor="text1"/>
              </w:rPr>
              <w:t>India</w:t>
            </w:r>
          </w:p>
        </w:tc>
        <w:tc>
          <w:tcPr>
            <w:tcW w:w="2430" w:type="dxa"/>
            <w:noWrap/>
            <w:hideMark/>
          </w:tcPr>
          <w:p w14:paraId="34A5B4A5" w14:textId="77777777" w:rsidR="00E415C6" w:rsidRPr="00B808E1" w:rsidRDefault="00E415C6" w:rsidP="0093331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0.02</w:t>
            </w:r>
          </w:p>
        </w:tc>
        <w:tc>
          <w:tcPr>
            <w:tcW w:w="2160" w:type="dxa"/>
          </w:tcPr>
          <w:p w14:paraId="67102E9B" w14:textId="3261424E" w:rsidR="00E415C6" w:rsidRPr="008E4108" w:rsidRDefault="00E415C6" w:rsidP="00E415C6">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Cs/>
                <w:color w:val="000000"/>
              </w:rPr>
            </w:pPr>
            <w:r w:rsidRPr="008E4108">
              <w:rPr>
                <w:rFonts w:ascii="Calibri" w:eastAsia="Times New Roman" w:hAnsi="Calibri" w:cs="Times New Roman"/>
                <w:bCs/>
                <w:color w:val="000000"/>
              </w:rPr>
              <w:t>South Africa</w:t>
            </w:r>
          </w:p>
        </w:tc>
        <w:tc>
          <w:tcPr>
            <w:tcW w:w="3326" w:type="dxa"/>
          </w:tcPr>
          <w:p w14:paraId="528C9EDE" w14:textId="5839787C" w:rsidR="00E415C6" w:rsidRPr="00B808E1" w:rsidRDefault="00E415C6" w:rsidP="0093331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0.07</w:t>
            </w:r>
          </w:p>
        </w:tc>
      </w:tr>
      <w:tr w:rsidR="00E415C6" w:rsidRPr="008B5E9B" w14:paraId="7BB6526E" w14:textId="77B79711" w:rsidTr="00EC073B">
        <w:trPr>
          <w:trHeight w:val="58"/>
        </w:trPr>
        <w:tc>
          <w:tcPr>
            <w:cnfStyle w:val="001000000000" w:firstRow="0" w:lastRow="0" w:firstColumn="1" w:lastColumn="0" w:oddVBand="0" w:evenVBand="0" w:oddHBand="0" w:evenHBand="0" w:firstRowFirstColumn="0" w:firstRowLastColumn="0" w:lastRowFirstColumn="0" w:lastRowLastColumn="0"/>
            <w:tcW w:w="1435" w:type="dxa"/>
            <w:noWrap/>
            <w:hideMark/>
          </w:tcPr>
          <w:p w14:paraId="00152E33" w14:textId="77777777" w:rsidR="00E415C6" w:rsidRPr="008E4108" w:rsidRDefault="00E415C6" w:rsidP="00E415C6">
            <w:pPr>
              <w:rPr>
                <w:b w:val="0"/>
                <w:bCs w:val="0"/>
                <w:color w:val="000000" w:themeColor="text1"/>
              </w:rPr>
            </w:pPr>
            <w:r w:rsidRPr="008E4108">
              <w:rPr>
                <w:b w:val="0"/>
                <w:bCs w:val="0"/>
                <w:color w:val="000000" w:themeColor="text1"/>
              </w:rPr>
              <w:t>Kuwait</w:t>
            </w:r>
          </w:p>
        </w:tc>
        <w:tc>
          <w:tcPr>
            <w:tcW w:w="2430" w:type="dxa"/>
            <w:noWrap/>
            <w:hideMark/>
          </w:tcPr>
          <w:p w14:paraId="479A0B75" w14:textId="77777777" w:rsidR="00E415C6" w:rsidRPr="00B808E1" w:rsidRDefault="00E415C6" w:rsidP="0093331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0.19</w:t>
            </w:r>
          </w:p>
        </w:tc>
        <w:tc>
          <w:tcPr>
            <w:tcW w:w="2160" w:type="dxa"/>
          </w:tcPr>
          <w:p w14:paraId="0761A556" w14:textId="2FD01832" w:rsidR="00E415C6" w:rsidRPr="008E4108" w:rsidRDefault="00E415C6" w:rsidP="00E415C6">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Cs/>
                <w:color w:val="000000"/>
              </w:rPr>
            </w:pPr>
            <w:r w:rsidRPr="008E4108">
              <w:rPr>
                <w:rFonts w:ascii="Calibri" w:eastAsia="Times New Roman" w:hAnsi="Calibri" w:cs="Times New Roman"/>
                <w:bCs/>
                <w:color w:val="000000"/>
              </w:rPr>
              <w:t>Zambia</w:t>
            </w:r>
          </w:p>
        </w:tc>
        <w:tc>
          <w:tcPr>
            <w:tcW w:w="3326" w:type="dxa"/>
          </w:tcPr>
          <w:p w14:paraId="592B6102" w14:textId="5D3D0643" w:rsidR="00E415C6" w:rsidRPr="00B808E1" w:rsidRDefault="00E415C6" w:rsidP="0093331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0.02</w:t>
            </w:r>
          </w:p>
        </w:tc>
      </w:tr>
      <w:tr w:rsidR="00E415C6" w:rsidRPr="008B5E9B" w14:paraId="6E11B1F0" w14:textId="7035710D" w:rsidTr="00EC073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35" w:type="dxa"/>
            <w:noWrap/>
            <w:hideMark/>
          </w:tcPr>
          <w:p w14:paraId="1C854604" w14:textId="77777777" w:rsidR="00E415C6" w:rsidRPr="008E4108" w:rsidRDefault="00E415C6" w:rsidP="00E415C6">
            <w:pPr>
              <w:rPr>
                <w:b w:val="0"/>
                <w:bCs w:val="0"/>
                <w:color w:val="000000" w:themeColor="text1"/>
              </w:rPr>
            </w:pPr>
            <w:r w:rsidRPr="008E4108">
              <w:rPr>
                <w:b w:val="0"/>
                <w:bCs w:val="0"/>
                <w:color w:val="000000" w:themeColor="text1"/>
              </w:rPr>
              <w:t>Madagascar</w:t>
            </w:r>
          </w:p>
        </w:tc>
        <w:tc>
          <w:tcPr>
            <w:tcW w:w="2430" w:type="dxa"/>
            <w:noWrap/>
            <w:hideMark/>
          </w:tcPr>
          <w:p w14:paraId="3FDBCB43" w14:textId="77777777" w:rsidR="00E415C6" w:rsidRPr="00B808E1" w:rsidRDefault="00E415C6" w:rsidP="0093331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0.01</w:t>
            </w:r>
          </w:p>
        </w:tc>
        <w:tc>
          <w:tcPr>
            <w:tcW w:w="2160" w:type="dxa"/>
          </w:tcPr>
          <w:p w14:paraId="3B8A02A8" w14:textId="77777777" w:rsidR="00E415C6" w:rsidRPr="008E4108" w:rsidRDefault="00E415C6" w:rsidP="00E415C6">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Cs/>
                <w:color w:val="000000"/>
              </w:rPr>
            </w:pPr>
          </w:p>
        </w:tc>
        <w:tc>
          <w:tcPr>
            <w:tcW w:w="3326" w:type="dxa"/>
          </w:tcPr>
          <w:p w14:paraId="4D3EEC12" w14:textId="77777777" w:rsidR="00E415C6" w:rsidRPr="00B808E1" w:rsidRDefault="00E415C6" w:rsidP="0093331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p>
        </w:tc>
      </w:tr>
    </w:tbl>
    <w:p w14:paraId="4BD2106A" w14:textId="77777777" w:rsidR="008B5E9B" w:rsidRPr="009B1BD5" w:rsidRDefault="008B5E9B" w:rsidP="000374A5"/>
    <w:p w14:paraId="3F394C99" w14:textId="40DE7516" w:rsidR="005F720A" w:rsidRPr="00513C08" w:rsidRDefault="00513C08" w:rsidP="00513C08">
      <w:pPr>
        <w:rPr>
          <w:i/>
        </w:rPr>
      </w:pPr>
      <w:r w:rsidRPr="00513C08">
        <w:rPr>
          <w:i/>
        </w:rPr>
        <w:t xml:space="preserve">Estimation of </w:t>
      </w:r>
      <w:r w:rsidR="005F720A" w:rsidRPr="00513C08">
        <w:rPr>
          <w:i/>
        </w:rPr>
        <w:t>unaccounted for hazardous waste</w:t>
      </w:r>
    </w:p>
    <w:p w14:paraId="7DC07AA3" w14:textId="01E37EFE" w:rsidR="00F5451C" w:rsidRPr="009B1BD5" w:rsidRDefault="006A0BE8">
      <w:r w:rsidRPr="009B1BD5">
        <w:t>H</w:t>
      </w:r>
      <w:r w:rsidR="005505B5" w:rsidRPr="009B1BD5">
        <w:t>azardous waste</w:t>
      </w:r>
      <w:r w:rsidRPr="009B1BD5">
        <w:t xml:space="preserve"> </w:t>
      </w:r>
      <w:r w:rsidR="004A3D4E" w:rsidRPr="009B1BD5">
        <w:t xml:space="preserve">which is </w:t>
      </w:r>
      <w:r w:rsidRPr="009B1BD5">
        <w:t>unaccounted for</w:t>
      </w:r>
      <w:r w:rsidR="005505B5" w:rsidRPr="009B1BD5">
        <w:t xml:space="preserve"> may come from</w:t>
      </w:r>
      <w:r w:rsidR="00733B09">
        <w:t>,</w:t>
      </w:r>
      <w:r w:rsidR="00F318B4">
        <w:t xml:space="preserve"> </w:t>
      </w:r>
      <w:r w:rsidR="00733B09">
        <w:rPr>
          <w:i/>
          <w:iCs/>
        </w:rPr>
        <w:t xml:space="preserve">inter alia, </w:t>
      </w:r>
      <w:r w:rsidR="005505B5" w:rsidRPr="009B1BD5">
        <w:t xml:space="preserve">households, small businesses and farms. Due to </w:t>
      </w:r>
      <w:r w:rsidR="008A6838">
        <w:t xml:space="preserve">the </w:t>
      </w:r>
      <w:r w:rsidR="005505B5" w:rsidRPr="009B1BD5">
        <w:t>small quantities of hazardous waste generated per entity, and a lack of or difficult to access hazardous waste collection service</w:t>
      </w:r>
      <w:r w:rsidR="008A6838">
        <w:t>s</w:t>
      </w:r>
      <w:r w:rsidR="005505B5" w:rsidRPr="009B1BD5">
        <w:t xml:space="preserve">, </w:t>
      </w:r>
      <w:r w:rsidR="001A7844" w:rsidRPr="009B1BD5">
        <w:t xml:space="preserve">weak or weakly enforced environmental protection regulations, </w:t>
      </w:r>
      <w:r w:rsidR="005505B5" w:rsidRPr="009B1BD5">
        <w:t>hazardous waste may be mixed with municipal waste</w:t>
      </w:r>
      <w:r w:rsidR="00FF4F50" w:rsidRPr="009B1BD5">
        <w:t xml:space="preserve"> and/or</w:t>
      </w:r>
      <w:r w:rsidR="005505B5" w:rsidRPr="009B1BD5">
        <w:t xml:space="preserve"> disposed of in an uncontrolled manner (</w:t>
      </w:r>
      <w:r w:rsidR="00C707D5">
        <w:t>e.g.</w:t>
      </w:r>
      <w:r w:rsidR="005505B5" w:rsidRPr="009B1BD5">
        <w:t xml:space="preserve"> illegal dumping, open burning). </w:t>
      </w:r>
      <w:r w:rsidR="001A7844" w:rsidRPr="009B1BD5">
        <w:t>In the case of some lower-income countries, due to insufficient environmental protection regulations or monitoring of implementation, hazardous waste dumping or open burning instead of treatment can occur even in the case of producers of significant quantities, further increasing the amount of hazardous waste</w:t>
      </w:r>
      <w:r w:rsidRPr="009B1BD5">
        <w:t xml:space="preserve"> </w:t>
      </w:r>
      <w:r w:rsidR="005959C8" w:rsidRPr="009B1BD5">
        <w:t xml:space="preserve">which is </w:t>
      </w:r>
      <w:r w:rsidRPr="009B1BD5">
        <w:t>unaccounted for</w:t>
      </w:r>
      <w:r w:rsidR="001A7844" w:rsidRPr="009B1BD5">
        <w:t xml:space="preserve">. </w:t>
      </w:r>
      <w:r w:rsidR="00523456" w:rsidRPr="009B1BD5">
        <w:t xml:space="preserve">A significant amount of </w:t>
      </w:r>
      <w:r w:rsidR="005959C8" w:rsidRPr="009B1BD5">
        <w:t xml:space="preserve">unaccounted </w:t>
      </w:r>
      <w:r w:rsidR="00523456" w:rsidRPr="009B1BD5">
        <w:t>hazardous waste</w:t>
      </w:r>
      <w:r w:rsidRPr="009B1BD5">
        <w:t xml:space="preserve"> </w:t>
      </w:r>
      <w:r w:rsidR="00523456" w:rsidRPr="009B1BD5">
        <w:t xml:space="preserve">may </w:t>
      </w:r>
      <w:r w:rsidR="001A7844" w:rsidRPr="009B1BD5">
        <w:t xml:space="preserve">also </w:t>
      </w:r>
      <w:r w:rsidR="00523456" w:rsidRPr="009B1BD5">
        <w:t xml:space="preserve">be </w:t>
      </w:r>
      <w:r w:rsidR="00420073">
        <w:t>diverted</w:t>
      </w:r>
      <w:r w:rsidR="00420073" w:rsidRPr="009B1BD5">
        <w:t xml:space="preserve"> </w:t>
      </w:r>
      <w:r w:rsidR="00420073">
        <w:t>into</w:t>
      </w:r>
      <w:r w:rsidR="00523456" w:rsidRPr="009B1BD5">
        <w:t xml:space="preserve"> the informal sector</w:t>
      </w:r>
      <w:r w:rsidR="001A7844" w:rsidRPr="009B1BD5">
        <w:t>, prior or after it enters the collection system</w:t>
      </w:r>
      <w:r w:rsidR="00523456" w:rsidRPr="009B1BD5">
        <w:t>.</w:t>
      </w:r>
      <w:r w:rsidR="00B73B42" w:rsidRPr="009B1BD5">
        <w:t xml:space="preserve"> </w:t>
      </w:r>
      <w:r w:rsidR="00523456" w:rsidRPr="009B1BD5">
        <w:t xml:space="preserve"> </w:t>
      </w:r>
    </w:p>
    <w:p w14:paraId="5C2DCA0E" w14:textId="432A6AD6" w:rsidR="00C57A1E" w:rsidRDefault="00420073" w:rsidP="00267D34">
      <w:r>
        <w:t>Although t</w:t>
      </w:r>
      <w:r w:rsidR="005505B5" w:rsidRPr="009B1BD5">
        <w:t xml:space="preserve">here is no agreed methodology on the estimation of </w:t>
      </w:r>
      <w:r w:rsidR="005959C8" w:rsidRPr="009B1BD5">
        <w:t xml:space="preserve">unaccounted </w:t>
      </w:r>
      <w:r w:rsidR="005505B5" w:rsidRPr="009B1BD5">
        <w:t>hazardous waste</w:t>
      </w:r>
      <w:r>
        <w:t xml:space="preserve">, </w:t>
      </w:r>
      <w:r w:rsidR="00733B09">
        <w:t xml:space="preserve">countries should </w:t>
      </w:r>
      <w:r>
        <w:t>employ the often</w:t>
      </w:r>
      <w:r w:rsidR="0014381F">
        <w:t>-</w:t>
      </w:r>
      <w:r>
        <w:t>used</w:t>
      </w:r>
      <w:r w:rsidR="00152BBF">
        <w:t xml:space="preserve"> methodology</w:t>
      </w:r>
      <w:r w:rsidR="005505B5" w:rsidRPr="009B1BD5">
        <w:t xml:space="preserve"> </w:t>
      </w:r>
      <w:r>
        <w:t>of</w:t>
      </w:r>
      <w:r w:rsidR="00B568F5" w:rsidRPr="009B1BD5">
        <w:t xml:space="preserve"> </w:t>
      </w:r>
      <w:r w:rsidR="00993211" w:rsidRPr="009B1BD5">
        <w:t>following the mass balance principle, using the Material Flow Analysis (MFA)</w:t>
      </w:r>
      <w:r w:rsidR="005505B5" w:rsidRPr="009B1BD5">
        <w:t xml:space="preserve">. </w:t>
      </w:r>
      <w:r w:rsidR="002A1C14" w:rsidRPr="009B1BD5">
        <w:t xml:space="preserve">Input-output analysis is increasingly applied to estimate and represent material flows, MFA is a general system approach that </w:t>
      </w:r>
      <w:r w:rsidR="00733B09">
        <w:t>can</w:t>
      </w:r>
      <w:r w:rsidR="00733B09" w:rsidRPr="009B1BD5">
        <w:t xml:space="preserve"> </w:t>
      </w:r>
      <w:r w:rsidR="002A1C14" w:rsidRPr="009B1BD5">
        <w:t>be used to explore various interfaces between flows and stocks. For a comprehensive picture of the material flows,</w:t>
      </w:r>
      <w:r w:rsidR="00E2588F">
        <w:t xml:space="preserve"> it is vital to have</w:t>
      </w:r>
      <w:r w:rsidR="002A1C14" w:rsidRPr="009B1BD5">
        <w:t xml:space="preserve"> data on the accumulation and stock of materials in the economy</w:t>
      </w:r>
      <w:r w:rsidR="002A1C14" w:rsidRPr="009B1BD5">
        <w:rPr>
          <w:rStyle w:val="shorttext"/>
        </w:rPr>
        <w:t xml:space="preserve">. </w:t>
      </w:r>
      <w:r w:rsidR="005505B5" w:rsidRPr="009B1BD5">
        <w:t xml:space="preserve">There is a direct relationship between the use of certain products and the amount of hazardous waste that </w:t>
      </w:r>
      <w:r w:rsidR="00E2588F">
        <w:t>is created</w:t>
      </w:r>
      <w:r w:rsidR="00E2588F" w:rsidRPr="009B1BD5">
        <w:t xml:space="preserve"> </w:t>
      </w:r>
      <w:r w:rsidR="005505B5" w:rsidRPr="009B1BD5">
        <w:t xml:space="preserve">as a result of their </w:t>
      </w:r>
      <w:r w:rsidR="00E2588F">
        <w:t>production</w:t>
      </w:r>
      <w:r w:rsidR="00E2588F" w:rsidRPr="009B1BD5">
        <w:t xml:space="preserve"> </w:t>
      </w:r>
      <w:r w:rsidR="005505B5" w:rsidRPr="009B1BD5">
        <w:t xml:space="preserve">(e.g. fluorescent lamps, batteries, </w:t>
      </w:r>
      <w:r w:rsidR="00733B09">
        <w:t>e-waste</w:t>
      </w:r>
      <w:r w:rsidR="005505B5" w:rsidRPr="009B1BD5">
        <w:t xml:space="preserve">, etc.). </w:t>
      </w:r>
      <w:r w:rsidR="005E18CC" w:rsidRPr="009B1BD5">
        <w:t xml:space="preserve">Looking at production processes, sampling different industry sectors to determine the hazardous </w:t>
      </w:r>
      <w:r w:rsidR="002125B0" w:rsidRPr="009B1BD5">
        <w:t xml:space="preserve">waste </w:t>
      </w:r>
      <w:r w:rsidR="005E18CC" w:rsidRPr="009B1BD5">
        <w:t xml:space="preserve">generation rate over the amount of input materials and then using the ratio to estimate the total across all industry sectors is one of the methods that can be employed for estimating the country specific hazardous waste generation. </w:t>
      </w:r>
      <w:r w:rsidR="00685531" w:rsidRPr="009B1BD5">
        <w:t>Significant information and guidance on various methods of data collection, including surveys</w:t>
      </w:r>
      <w:r w:rsidR="00F5451C" w:rsidRPr="009B1BD5">
        <w:t xml:space="preserve"> and sampling</w:t>
      </w:r>
      <w:r w:rsidR="00685531" w:rsidRPr="009B1BD5">
        <w:t>, as well as the</w:t>
      </w:r>
      <w:r w:rsidR="00F5451C" w:rsidRPr="009B1BD5">
        <w:t>ir</w:t>
      </w:r>
      <w:r w:rsidR="00685531" w:rsidRPr="009B1BD5">
        <w:t xml:space="preserve"> shortcomings, are </w:t>
      </w:r>
      <w:r w:rsidR="00733B09">
        <w:t>available</w:t>
      </w:r>
      <w:r w:rsidR="00733B09" w:rsidRPr="009B1BD5">
        <w:t xml:space="preserve"> </w:t>
      </w:r>
      <w:r w:rsidR="00685531" w:rsidRPr="009B1BD5">
        <w:t>in the Eurostat Manual on waste statistics, Chapter 3</w:t>
      </w:r>
      <w:r w:rsidR="00F5451C" w:rsidRPr="009B1BD5">
        <w:rPr>
          <w:rStyle w:val="FootnoteReference"/>
        </w:rPr>
        <w:footnoteReference w:id="19"/>
      </w:r>
      <w:r w:rsidR="00685531" w:rsidRPr="009B1BD5">
        <w:t xml:space="preserve">. </w:t>
      </w:r>
    </w:p>
    <w:p w14:paraId="160467F7" w14:textId="4719AADD" w:rsidR="00513C08" w:rsidRPr="004D6572" w:rsidRDefault="00513C08" w:rsidP="002E4486">
      <w:pPr>
        <w:pStyle w:val="Heading3"/>
        <w:rPr>
          <w:rStyle w:val="IntenseEmphasis"/>
          <w:i w:val="0"/>
        </w:rPr>
      </w:pPr>
      <w:bookmarkStart w:id="29" w:name="_Toc24635529"/>
      <w:r w:rsidRPr="004D6572">
        <w:rPr>
          <w:rStyle w:val="IntenseEmphasis"/>
          <w:i w:val="0"/>
        </w:rPr>
        <w:t>Level 2 - Hazardous waste generated by type, including e-waste</w:t>
      </w:r>
      <w:bookmarkEnd w:id="29"/>
    </w:p>
    <w:p w14:paraId="63AD6B40" w14:textId="4E38EF5F" w:rsidR="00C57A1E" w:rsidRPr="009B1BD5" w:rsidRDefault="00C57A1E" w:rsidP="00267D34">
      <w:pPr>
        <w:spacing w:after="0" w:line="240" w:lineRule="auto"/>
        <w:jc w:val="both"/>
      </w:pPr>
      <w:r w:rsidRPr="009B1BD5">
        <w:t>In terms of estimating</w:t>
      </w:r>
      <w:r w:rsidR="00685531" w:rsidRPr="009B1BD5">
        <w:t xml:space="preserve"> hazardous</w:t>
      </w:r>
      <w:r w:rsidRPr="009B1BD5">
        <w:t xml:space="preserve"> waste generation from households, small businesses, offices and institutions, direct sampling of waste generation </w:t>
      </w:r>
      <w:r w:rsidR="00C10FE0" w:rsidRPr="009B1BD5">
        <w:t>is one of the methods which can be employed</w:t>
      </w:r>
      <w:r w:rsidRPr="009B1BD5">
        <w:t>.</w:t>
      </w:r>
      <w:r w:rsidR="00662146" w:rsidRPr="009B1BD5">
        <w:t xml:space="preserve"> </w:t>
      </w:r>
      <w:r w:rsidR="00662146" w:rsidRPr="009B1BD5">
        <w:rPr>
          <w:rStyle w:val="shorttext"/>
        </w:rPr>
        <w:t>For the household target group, it is necessary to determine</w:t>
      </w:r>
      <w:r w:rsidR="00662146" w:rsidRPr="009B1BD5">
        <w:t xml:space="preserve"> characterization of a consumption system</w:t>
      </w:r>
      <w:r w:rsidR="00152BBF">
        <w:t>,</w:t>
      </w:r>
      <w:r w:rsidR="00662146" w:rsidRPr="009B1BD5">
        <w:t xml:space="preserve"> which should include the following: products consumed, frequency of consumption, levels of consumption, consumption patterns (social context closely linked to household location and income class), consumption preferences (highlight production and marketing opportunities).</w:t>
      </w:r>
      <w:r w:rsidR="00EA1D25" w:rsidRPr="009B1BD5">
        <w:t xml:space="preserve"> </w:t>
      </w:r>
      <w:r w:rsidR="00F318B4">
        <w:t>D</w:t>
      </w:r>
      <w:r w:rsidRPr="009B1BD5">
        <w:t xml:space="preserve">ifferent consumption patterns of households of </w:t>
      </w:r>
      <w:r w:rsidR="00F318B4">
        <w:t xml:space="preserve">various </w:t>
      </w:r>
      <w:r w:rsidRPr="009B1BD5">
        <w:t>socio-economic status</w:t>
      </w:r>
      <w:r w:rsidR="00F318B4">
        <w:t xml:space="preserve"> are needed for</w:t>
      </w:r>
      <w:r w:rsidR="00F318B4" w:rsidRPr="009B1BD5">
        <w:t xml:space="preserve"> </w:t>
      </w:r>
      <w:r w:rsidRPr="009B1BD5">
        <w:t xml:space="preserve">sampling to be to </w:t>
      </w:r>
      <w:r w:rsidR="00F318B4">
        <w:t xml:space="preserve">create </w:t>
      </w:r>
      <w:r w:rsidRPr="009B1BD5">
        <w:t xml:space="preserve">a representative average. </w:t>
      </w:r>
      <w:r w:rsidR="009D376E">
        <w:t>additionally</w:t>
      </w:r>
      <w:r w:rsidRPr="009B1BD5">
        <w:t>, consumption pattern</w:t>
      </w:r>
      <w:r w:rsidR="00F318B4">
        <w:t>s</w:t>
      </w:r>
      <w:r w:rsidRPr="009B1BD5">
        <w:t xml:space="preserve"> typically </w:t>
      </w:r>
      <w:r w:rsidR="00F318B4">
        <w:t xml:space="preserve">change </w:t>
      </w:r>
      <w:r w:rsidRPr="009B1BD5">
        <w:t xml:space="preserve">across seasons, therefore it is also necessary to sample waste generation amount </w:t>
      </w:r>
      <w:r w:rsidR="00F318B4">
        <w:t>across the year</w:t>
      </w:r>
      <w:r w:rsidRPr="009B1BD5">
        <w:t xml:space="preserve">. </w:t>
      </w:r>
    </w:p>
    <w:p w14:paraId="0EF8733C" w14:textId="77777777" w:rsidR="00C10FE0" w:rsidRPr="009B1BD5" w:rsidRDefault="00C10FE0" w:rsidP="00267D34">
      <w:pPr>
        <w:spacing w:after="0" w:line="240" w:lineRule="auto"/>
        <w:jc w:val="both"/>
      </w:pPr>
    </w:p>
    <w:p w14:paraId="6C69775F" w14:textId="541EEA25" w:rsidR="00C10FE0" w:rsidRDefault="00C57A1E" w:rsidP="00267D34">
      <w:pPr>
        <w:spacing w:after="0" w:line="240" w:lineRule="auto"/>
        <w:jc w:val="both"/>
      </w:pPr>
      <w:r w:rsidRPr="009B1BD5">
        <w:t xml:space="preserve">It is more challenging to estimate </w:t>
      </w:r>
      <w:r w:rsidR="004675CD" w:rsidRPr="009B1BD5">
        <w:t xml:space="preserve">the </w:t>
      </w:r>
      <w:r w:rsidRPr="009B1BD5">
        <w:t xml:space="preserve">hazardous </w:t>
      </w:r>
      <w:r w:rsidR="004675CD" w:rsidRPr="009B1BD5">
        <w:t xml:space="preserve">fraction in the total </w:t>
      </w:r>
      <w:r w:rsidRPr="009B1BD5">
        <w:t xml:space="preserve">waste generation from households using the </w:t>
      </w:r>
      <w:r w:rsidR="00F318B4">
        <w:t>previously</w:t>
      </w:r>
      <w:r w:rsidRPr="009B1BD5">
        <w:t>-mentioned method</w:t>
      </w:r>
      <w:r w:rsidR="00F318B4">
        <w:t>ology</w:t>
      </w:r>
      <w:r w:rsidRPr="009B1BD5">
        <w:t xml:space="preserve"> </w:t>
      </w:r>
      <w:r w:rsidR="00EB55F2">
        <w:t>(</w:t>
      </w:r>
      <w:r w:rsidRPr="009B1BD5">
        <w:t>i.e. sampling from households</w:t>
      </w:r>
      <w:r w:rsidR="00EB55F2">
        <w:t>)</w:t>
      </w:r>
      <w:r w:rsidRPr="009B1BD5">
        <w:t xml:space="preserve"> </w:t>
      </w:r>
      <w:r w:rsidR="00EB55F2">
        <w:t>b</w:t>
      </w:r>
      <w:r w:rsidRPr="009B1BD5">
        <w:t>ecause the pattern of the generation of household hazardous waste is much more irregular than in the case of industry</w:t>
      </w:r>
      <w:r w:rsidR="00EB0F73">
        <w:t>.</w:t>
      </w:r>
      <w:r w:rsidRPr="009B1BD5">
        <w:t xml:space="preserve"> </w:t>
      </w:r>
      <w:r w:rsidR="00EB0F73">
        <w:t>S</w:t>
      </w:r>
      <w:r w:rsidRPr="009B1BD5">
        <w:t xml:space="preserve">ome hazardous waste </w:t>
      </w:r>
      <w:r w:rsidR="004141B9" w:rsidRPr="009B1BD5">
        <w:t>is</w:t>
      </w:r>
      <w:r w:rsidRPr="009B1BD5">
        <w:t xml:space="preserve"> generated </w:t>
      </w:r>
      <w:r w:rsidR="00F318B4" w:rsidRPr="00F318B4">
        <w:t>infrequently</w:t>
      </w:r>
      <w:r w:rsidR="00F318B4" w:rsidRPr="00F318B4" w:rsidDel="00F318B4">
        <w:t xml:space="preserve"> </w:t>
      </w:r>
      <w:r w:rsidR="00C10FE0" w:rsidRPr="009B1BD5">
        <w:t>,</w:t>
      </w:r>
      <w:r w:rsidRPr="009B1BD5">
        <w:t xml:space="preserve"> such a</w:t>
      </w:r>
      <w:r w:rsidR="00C10FE0" w:rsidRPr="009B1BD5">
        <w:t>s</w:t>
      </w:r>
      <w:r w:rsidRPr="009B1BD5">
        <w:t xml:space="preserve"> paint, lamps and electric and electronic waste</w:t>
      </w:r>
      <w:r w:rsidR="009D376E">
        <w:t>, other waste such as household appliances have a long useful life which mean they take many years until they are no longer productive and become waste.</w:t>
      </w:r>
      <w:r w:rsidR="00152BBF">
        <w:t xml:space="preserve"> </w:t>
      </w:r>
      <w:r w:rsidR="009D376E">
        <w:t>As a result</w:t>
      </w:r>
      <w:r w:rsidRPr="009B1BD5">
        <w:t xml:space="preserve">, </w:t>
      </w:r>
      <w:r w:rsidR="00C10FE0" w:rsidRPr="009B1BD5">
        <w:t>other methods</w:t>
      </w:r>
      <w:r w:rsidRPr="009B1BD5">
        <w:t xml:space="preserve"> of estimation </w:t>
      </w:r>
      <w:r w:rsidR="00C10FE0" w:rsidRPr="009B1BD5">
        <w:t xml:space="preserve">for hazardous fraction in household waste </w:t>
      </w:r>
      <w:r w:rsidRPr="009B1BD5">
        <w:t xml:space="preserve">can result in more accurate </w:t>
      </w:r>
      <w:r w:rsidR="00C10FE0" w:rsidRPr="009B1BD5">
        <w:t>figures</w:t>
      </w:r>
      <w:r w:rsidRPr="009B1BD5">
        <w:t xml:space="preserve"> than sampling.</w:t>
      </w:r>
      <w:r w:rsidR="00C10FE0" w:rsidRPr="009B1BD5">
        <w:t xml:space="preserve"> </w:t>
      </w:r>
      <w:r w:rsidRPr="009B1BD5">
        <w:t xml:space="preserve"> </w:t>
      </w:r>
    </w:p>
    <w:p w14:paraId="251568A8" w14:textId="77777777" w:rsidR="00152BBF" w:rsidRPr="009B1BD5" w:rsidRDefault="00152BBF" w:rsidP="00267D34">
      <w:pPr>
        <w:spacing w:after="0" w:line="240" w:lineRule="auto"/>
        <w:jc w:val="both"/>
      </w:pPr>
    </w:p>
    <w:p w14:paraId="415CB34C" w14:textId="637B04A2" w:rsidR="00C10FE0" w:rsidRDefault="00C10FE0" w:rsidP="00267D34">
      <w:pPr>
        <w:spacing w:after="0" w:line="240" w:lineRule="auto"/>
        <w:jc w:val="both"/>
      </w:pPr>
      <w:r w:rsidRPr="009B1BD5">
        <w:t xml:space="preserve">Statistic data on imports and exports, combined with data on </w:t>
      </w:r>
      <w:r w:rsidR="009D376E">
        <w:t>local</w:t>
      </w:r>
      <w:r w:rsidR="009D376E" w:rsidRPr="009B1BD5">
        <w:t xml:space="preserve"> </w:t>
      </w:r>
      <w:r w:rsidRPr="009B1BD5">
        <w:t xml:space="preserve">production allows estimates to be made on the sale of certain products and </w:t>
      </w:r>
      <w:r w:rsidR="009D376E">
        <w:t xml:space="preserve">an estimation of </w:t>
      </w:r>
      <w:r w:rsidRPr="009B1BD5">
        <w:t xml:space="preserve">the of waste </w:t>
      </w:r>
      <w:r w:rsidR="009D376E">
        <w:t>generated</w:t>
      </w:r>
      <w:r w:rsidR="00B66D33" w:rsidRPr="009B1BD5">
        <w:t>, after its use or lifespan</w:t>
      </w:r>
      <w:r w:rsidRPr="009B1BD5">
        <w:t xml:space="preserve">. This can be performed following the </w:t>
      </w:r>
      <w:r w:rsidR="00F34F75" w:rsidRPr="009B1BD5">
        <w:t>steps below</w:t>
      </w:r>
      <w:r w:rsidRPr="009B1BD5">
        <w:t xml:space="preserve">: </w:t>
      </w:r>
    </w:p>
    <w:p w14:paraId="7F802DE1" w14:textId="77777777" w:rsidR="00701001" w:rsidRPr="009B1BD5" w:rsidRDefault="00701001" w:rsidP="00267D34">
      <w:pPr>
        <w:spacing w:after="0" w:line="240" w:lineRule="auto"/>
        <w:jc w:val="both"/>
      </w:pPr>
    </w:p>
    <w:p w14:paraId="1C574247" w14:textId="77777777" w:rsidR="00F34F75" w:rsidRPr="009B1BD5" w:rsidRDefault="00F34F75" w:rsidP="00D56C91">
      <w:pPr>
        <w:pStyle w:val="ListParagraph"/>
        <w:numPr>
          <w:ilvl w:val="0"/>
          <w:numId w:val="24"/>
        </w:numPr>
        <w:spacing w:after="120" w:line="240" w:lineRule="auto"/>
        <w:ind w:left="714" w:hanging="357"/>
        <w:contextualSpacing w:val="0"/>
        <w:jc w:val="both"/>
      </w:pPr>
      <w:r w:rsidRPr="009B1BD5">
        <w:t>Identification of</w:t>
      </w:r>
      <w:r w:rsidR="00C57A1E" w:rsidRPr="009B1BD5">
        <w:t xml:space="preserve"> the types of household hazardous waste: paint, nail polish, cleaning products, electric and electronic wastes, batteries, car engine oil, fl</w:t>
      </w:r>
      <w:r w:rsidRPr="009B1BD5">
        <w:t>u</w:t>
      </w:r>
      <w:r w:rsidR="00C57A1E" w:rsidRPr="009B1BD5">
        <w:t xml:space="preserve">orescent lamps, etc. </w:t>
      </w:r>
    </w:p>
    <w:p w14:paraId="5A966533" w14:textId="016DA6FA" w:rsidR="00C57A1E" w:rsidRPr="009B1BD5" w:rsidRDefault="00F34F75" w:rsidP="00D56C91">
      <w:pPr>
        <w:pStyle w:val="ListParagraph"/>
        <w:numPr>
          <w:ilvl w:val="0"/>
          <w:numId w:val="24"/>
        </w:numPr>
        <w:spacing w:after="120" w:line="240" w:lineRule="auto"/>
        <w:contextualSpacing w:val="0"/>
        <w:jc w:val="both"/>
      </w:pPr>
      <w:r w:rsidRPr="009B1BD5">
        <w:t>O</w:t>
      </w:r>
      <w:r w:rsidR="00C57A1E" w:rsidRPr="009B1BD5">
        <w:t>btain sales data from retailers of those goods and data on their expected life-time.</w:t>
      </w:r>
      <w:r w:rsidR="00B66D33" w:rsidRPr="009B1BD5">
        <w:t xml:space="preserve"> If this data is not available, statistic data on imports and exports, combined with data on domestic production allows for estimates to be made on the sale of certain products.</w:t>
      </w:r>
      <w:r w:rsidR="00C57A1E" w:rsidRPr="009B1BD5">
        <w:t xml:space="preserve"> Ideally</w:t>
      </w:r>
      <w:r w:rsidR="00346239" w:rsidRPr="009B1BD5">
        <w:t>,</w:t>
      </w:r>
      <w:r w:rsidR="00C57A1E" w:rsidRPr="009B1BD5">
        <w:t xml:space="preserve"> </w:t>
      </w:r>
      <w:r w:rsidRPr="009B1BD5">
        <w:t xml:space="preserve">this would also comprise historical sales data </w:t>
      </w:r>
      <w:r w:rsidR="00C57A1E" w:rsidRPr="009B1BD5">
        <w:t>(the longest life-time of the goods containing hazardous substance</w:t>
      </w:r>
      <w:r w:rsidRPr="009B1BD5">
        <w:t>s</w:t>
      </w:r>
      <w:r w:rsidR="00C57A1E" w:rsidRPr="009B1BD5">
        <w:t xml:space="preserve">) to be able to estimate the generation of hazardous waste amount for the current year. Paints are </w:t>
      </w:r>
      <w:r w:rsidRPr="009B1BD5">
        <w:t xml:space="preserve">a </w:t>
      </w:r>
      <w:r w:rsidR="00C57A1E" w:rsidRPr="009B1BD5">
        <w:t>particular</w:t>
      </w:r>
      <w:r w:rsidRPr="009B1BD5">
        <w:t xml:space="preserve"> case</w:t>
      </w:r>
      <w:r w:rsidR="00C57A1E" w:rsidRPr="009B1BD5">
        <w:t>,</w:t>
      </w:r>
      <w:r w:rsidR="00590172">
        <w:t xml:space="preserve"> as presented in Box 1 above, </w:t>
      </w:r>
      <w:r w:rsidR="00C57A1E" w:rsidRPr="009B1BD5">
        <w:t xml:space="preserve">in that they are applied to objects which are usually not regarded as hazardous waste </w:t>
      </w:r>
      <w:r w:rsidRPr="009B1BD5">
        <w:t>when they reach end of life. Only the residual un</w:t>
      </w:r>
      <w:r w:rsidR="00C57A1E" w:rsidRPr="009B1BD5">
        <w:t>used paint is regarded as</w:t>
      </w:r>
      <w:r w:rsidRPr="009B1BD5">
        <w:t xml:space="preserve"> hazardous waste. A</w:t>
      </w:r>
      <w:r w:rsidR="00C57A1E" w:rsidRPr="009B1BD5">
        <w:t>ssum</w:t>
      </w:r>
      <w:r w:rsidRPr="009B1BD5">
        <w:t xml:space="preserve">ing </w:t>
      </w:r>
      <w:r w:rsidR="00C57A1E" w:rsidRPr="009B1BD5">
        <w:t xml:space="preserve">that people buy paint to use it, a consumption pattern </w:t>
      </w:r>
      <w:r w:rsidRPr="009B1BD5">
        <w:t>need</w:t>
      </w:r>
      <w:r w:rsidR="004938F4" w:rsidRPr="009B1BD5">
        <w:t>s</w:t>
      </w:r>
      <w:r w:rsidRPr="009B1BD5">
        <w:t xml:space="preserve"> to be surveyed or sampled to determine</w:t>
      </w:r>
      <w:r w:rsidR="00C57A1E" w:rsidRPr="009B1BD5">
        <w:t xml:space="preserve"> how much percen</w:t>
      </w:r>
      <w:r w:rsidRPr="009B1BD5">
        <w:t>t of paint is usually discarded. T</w:t>
      </w:r>
      <w:r w:rsidR="00C57A1E" w:rsidRPr="009B1BD5">
        <w:t>his rate can then be used to estimate future waste generation in this category.</w:t>
      </w:r>
    </w:p>
    <w:p w14:paraId="56B53356" w14:textId="781AE7FE" w:rsidR="000D0DA9" w:rsidRPr="009B1BD5" w:rsidRDefault="00C57A1E" w:rsidP="00267D34">
      <w:pPr>
        <w:pStyle w:val="Header"/>
        <w:tabs>
          <w:tab w:val="clear" w:pos="4680"/>
          <w:tab w:val="clear" w:pos="9360"/>
        </w:tabs>
        <w:spacing w:after="160" w:line="259" w:lineRule="auto"/>
      </w:pPr>
      <w:r w:rsidRPr="009B1BD5">
        <w:t>These data collection exercises can be laborious</w:t>
      </w:r>
      <w:r w:rsidR="004938F4" w:rsidRPr="009B1BD5">
        <w:t>,</w:t>
      </w:r>
      <w:r w:rsidRPr="009B1BD5">
        <w:t xml:space="preserve"> but once a generation pattern is established, the rate can be used to estimate waste generation in many years to come</w:t>
      </w:r>
      <w:r w:rsidR="00F34F75" w:rsidRPr="009B1BD5">
        <w:t>,</w:t>
      </w:r>
      <w:r w:rsidR="00625461">
        <w:t xml:space="preserve"> or</w:t>
      </w:r>
      <w:r w:rsidRPr="009B1BD5">
        <w:t xml:space="preserve"> until there is a dramatic change in produc</w:t>
      </w:r>
      <w:r w:rsidR="00F34F75" w:rsidRPr="009B1BD5">
        <w:t>tion processes of any product or</w:t>
      </w:r>
      <w:r w:rsidRPr="009B1BD5">
        <w:t xml:space="preserve"> sector. It is recommended that a designated research institution is tasked with this work in a country to gradually obtain data on waste generation pattern </w:t>
      </w:r>
      <w:r w:rsidR="00625461">
        <w:t>using</w:t>
      </w:r>
      <w:r w:rsidR="00625461" w:rsidRPr="009B1BD5">
        <w:t xml:space="preserve"> </w:t>
      </w:r>
      <w:r w:rsidRPr="009B1BD5">
        <w:t xml:space="preserve">the </w:t>
      </w:r>
      <w:r w:rsidR="00625461">
        <w:t xml:space="preserve">previously </w:t>
      </w:r>
      <w:r w:rsidRPr="009B1BD5">
        <w:t>mentioned methods.</w:t>
      </w:r>
    </w:p>
    <w:p w14:paraId="007F53F8" w14:textId="7F2CA2AD" w:rsidR="00126EF2" w:rsidRPr="009B1BD5" w:rsidRDefault="00126EF2" w:rsidP="00267D34">
      <w:pPr>
        <w:pStyle w:val="Header"/>
        <w:tabs>
          <w:tab w:val="clear" w:pos="4680"/>
          <w:tab w:val="clear" w:pos="9360"/>
        </w:tabs>
        <w:spacing w:after="160" w:line="259" w:lineRule="auto"/>
      </w:pPr>
      <w:r w:rsidRPr="009B1BD5">
        <w:t>Specific methodologies for developing inventories on different types of hazardous waste are included in The Methodological guide for the development of inventories of hazardous waste and other waste under the Basel Convention</w:t>
      </w:r>
      <w:r w:rsidRPr="009B1BD5">
        <w:rPr>
          <w:rStyle w:val="FootnoteReference"/>
        </w:rPr>
        <w:footnoteReference w:id="20"/>
      </w:r>
      <w:r w:rsidRPr="009B1BD5">
        <w:t xml:space="preserve">. </w:t>
      </w:r>
      <w:r w:rsidR="00625461">
        <w:t>This</w:t>
      </w:r>
      <w:r w:rsidR="00625461" w:rsidRPr="009B1BD5">
        <w:t xml:space="preserve"> </w:t>
      </w:r>
      <w:r w:rsidRPr="009B1BD5">
        <w:t xml:space="preserve">document aims to provide guidance to the Basel Convention </w:t>
      </w:r>
      <w:r w:rsidR="00625461">
        <w:t>compliant</w:t>
      </w:r>
      <w:r w:rsidR="00625461" w:rsidRPr="009B1BD5">
        <w:t xml:space="preserve"> </w:t>
      </w:r>
      <w:r w:rsidRPr="009B1BD5">
        <w:t xml:space="preserve">authorities and other stakeholders on the methods of developing national inventories for the </w:t>
      </w:r>
      <w:r w:rsidR="00625461">
        <w:t>development</w:t>
      </w:r>
      <w:r w:rsidR="00625461" w:rsidRPr="009B1BD5">
        <w:t xml:space="preserve"> </w:t>
      </w:r>
      <w:r w:rsidRPr="009B1BD5">
        <w:t>of annual reports.</w:t>
      </w:r>
    </w:p>
    <w:p w14:paraId="3D723005" w14:textId="51799178" w:rsidR="00FC5A30" w:rsidRDefault="00446D48" w:rsidP="00267D34">
      <w:pPr>
        <w:pStyle w:val="Header"/>
        <w:tabs>
          <w:tab w:val="clear" w:pos="4680"/>
          <w:tab w:val="clear" w:pos="9360"/>
        </w:tabs>
        <w:spacing w:after="160" w:line="259" w:lineRule="auto"/>
      </w:pPr>
      <w:r w:rsidRPr="009B1BD5">
        <w:t>Hazardous waste generation rates for selected waste streams</w:t>
      </w:r>
      <w:r w:rsidR="00F80606" w:rsidRPr="009B1BD5">
        <w:t xml:space="preserve"> and waste types</w:t>
      </w:r>
      <w:r w:rsidRPr="009B1BD5">
        <w:t xml:space="preserve">, selected from the Guidance document mentioned above, are provided in the table below. In </w:t>
      </w:r>
      <w:r w:rsidR="00A95010">
        <w:t xml:space="preserve">case of </w:t>
      </w:r>
      <w:r w:rsidRPr="009B1BD5">
        <w:t>lack of more accurate, country specific data, source based on measurements or calculations/estimations based on above mentioned methodologies</w:t>
      </w:r>
      <w:r w:rsidR="00C569C7" w:rsidRPr="009B1BD5">
        <w:t>,</w:t>
      </w:r>
      <w:r w:rsidRPr="009B1BD5">
        <w:t xml:space="preserve"> values </w:t>
      </w:r>
      <w:r w:rsidR="00C569C7" w:rsidRPr="009B1BD5">
        <w:t xml:space="preserve">such as the ones </w:t>
      </w:r>
      <w:r w:rsidRPr="009B1BD5">
        <w:t xml:space="preserve">below </w:t>
      </w:r>
      <w:r w:rsidR="00C569C7" w:rsidRPr="009B1BD5">
        <w:t xml:space="preserve">and/or </w:t>
      </w:r>
      <w:r w:rsidR="00F80606" w:rsidRPr="009B1BD5">
        <w:t xml:space="preserve">values from international databases </w:t>
      </w:r>
      <w:r w:rsidRPr="009B1BD5">
        <w:t xml:space="preserve">can be used as </w:t>
      </w:r>
      <w:r w:rsidR="00464109" w:rsidRPr="009B1BD5">
        <w:t>gap fillers</w:t>
      </w:r>
      <w:r w:rsidRPr="009B1BD5">
        <w:t xml:space="preserve">, until more accurate data is produced. </w:t>
      </w:r>
    </w:p>
    <w:p w14:paraId="04E9ACD6" w14:textId="77777777" w:rsidR="00FC5A30" w:rsidRPr="009B1BD5" w:rsidRDefault="00FC5A30" w:rsidP="00267D34">
      <w:pPr>
        <w:pStyle w:val="Header"/>
        <w:tabs>
          <w:tab w:val="clear" w:pos="4680"/>
          <w:tab w:val="clear" w:pos="9360"/>
        </w:tabs>
        <w:spacing w:after="160" w:line="259" w:lineRule="auto"/>
      </w:pPr>
    </w:p>
    <w:tbl>
      <w:tblPr>
        <w:tblStyle w:val="ListTable4-Accent31"/>
        <w:tblW w:w="9351" w:type="dxa"/>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Look w:val="04A0" w:firstRow="1" w:lastRow="0" w:firstColumn="1" w:lastColumn="0" w:noHBand="0" w:noVBand="1"/>
      </w:tblPr>
      <w:tblGrid>
        <w:gridCol w:w="538"/>
        <w:gridCol w:w="1385"/>
        <w:gridCol w:w="4134"/>
        <w:gridCol w:w="3294"/>
      </w:tblGrid>
      <w:tr w:rsidR="00A64524" w:rsidRPr="00A64524" w14:paraId="2AC8C139" w14:textId="77777777" w:rsidTr="003121F1">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38" w:type="dxa"/>
            <w:tcBorders>
              <w:top w:val="single" w:sz="4" w:space="0" w:color="2C75B6"/>
              <w:left w:val="single" w:sz="4" w:space="0" w:color="2C75B6"/>
              <w:bottom w:val="single" w:sz="4" w:space="0" w:color="2C75B6"/>
              <w:right w:val="single" w:sz="4" w:space="0" w:color="2C75B6"/>
            </w:tcBorders>
            <w:shd w:val="clear" w:color="auto" w:fill="9CC3E5"/>
          </w:tcPr>
          <w:p w14:paraId="35FF332F" w14:textId="77777777" w:rsidR="00481988" w:rsidRPr="008E4108" w:rsidRDefault="00481988" w:rsidP="00267D34">
            <w:pPr>
              <w:pStyle w:val="Header"/>
              <w:tabs>
                <w:tab w:val="clear" w:pos="4680"/>
                <w:tab w:val="clear" w:pos="9360"/>
              </w:tabs>
              <w:spacing w:line="259" w:lineRule="auto"/>
              <w:rPr>
                <w:color w:val="000000" w:themeColor="text1"/>
              </w:rPr>
            </w:pPr>
            <w:r w:rsidRPr="008E4108">
              <w:rPr>
                <w:color w:val="000000" w:themeColor="text1"/>
              </w:rPr>
              <w:t>No.</w:t>
            </w:r>
          </w:p>
        </w:tc>
        <w:tc>
          <w:tcPr>
            <w:tcW w:w="1385" w:type="dxa"/>
            <w:tcBorders>
              <w:top w:val="single" w:sz="4" w:space="0" w:color="2C75B6"/>
              <w:left w:val="single" w:sz="4" w:space="0" w:color="2C75B6"/>
              <w:bottom w:val="single" w:sz="4" w:space="0" w:color="2C75B6"/>
              <w:right w:val="single" w:sz="4" w:space="0" w:color="2C75B6"/>
            </w:tcBorders>
            <w:shd w:val="clear" w:color="auto" w:fill="9CC3E5"/>
          </w:tcPr>
          <w:p w14:paraId="1A5B6E80" w14:textId="77777777" w:rsidR="00481988" w:rsidRPr="008E4108" w:rsidRDefault="004938F4">
            <w:pPr>
              <w:pStyle w:val="Header"/>
              <w:tabs>
                <w:tab w:val="clear" w:pos="4680"/>
                <w:tab w:val="clear" w:pos="9360"/>
              </w:tabs>
              <w:spacing w:line="259" w:lineRule="auto"/>
              <w:cnfStyle w:val="100000000000" w:firstRow="1" w:lastRow="0" w:firstColumn="0" w:lastColumn="0" w:oddVBand="0" w:evenVBand="0" w:oddHBand="0" w:evenHBand="0" w:firstRowFirstColumn="0" w:firstRowLastColumn="0" w:lastRowFirstColumn="0" w:lastRowLastColumn="0"/>
              <w:rPr>
                <w:color w:val="000000" w:themeColor="text1"/>
              </w:rPr>
            </w:pPr>
            <w:r w:rsidRPr="008E4108">
              <w:rPr>
                <w:color w:val="000000" w:themeColor="text1"/>
              </w:rPr>
              <w:t>Hazardous w</w:t>
            </w:r>
            <w:r w:rsidR="00481988" w:rsidRPr="008E4108">
              <w:rPr>
                <w:color w:val="000000" w:themeColor="text1"/>
              </w:rPr>
              <w:t>aste Stream</w:t>
            </w:r>
            <w:r w:rsidR="00C569C7" w:rsidRPr="008E4108">
              <w:rPr>
                <w:color w:val="000000" w:themeColor="text1"/>
              </w:rPr>
              <w:t>/type</w:t>
            </w:r>
          </w:p>
        </w:tc>
        <w:tc>
          <w:tcPr>
            <w:tcW w:w="4134" w:type="dxa"/>
            <w:tcBorders>
              <w:top w:val="single" w:sz="4" w:space="0" w:color="2C75B6"/>
              <w:left w:val="single" w:sz="4" w:space="0" w:color="2C75B6"/>
              <w:bottom w:val="single" w:sz="4" w:space="0" w:color="2C75B6"/>
              <w:right w:val="single" w:sz="4" w:space="0" w:color="2C75B6"/>
            </w:tcBorders>
            <w:shd w:val="clear" w:color="auto" w:fill="9CC3E5"/>
          </w:tcPr>
          <w:p w14:paraId="40AAED2E" w14:textId="77777777" w:rsidR="00481988" w:rsidRPr="008E4108" w:rsidRDefault="00481988" w:rsidP="00267D34">
            <w:pPr>
              <w:pStyle w:val="Header"/>
              <w:tabs>
                <w:tab w:val="clear" w:pos="4680"/>
                <w:tab w:val="clear" w:pos="9360"/>
              </w:tabs>
              <w:spacing w:line="259" w:lineRule="auto"/>
              <w:cnfStyle w:val="100000000000" w:firstRow="1" w:lastRow="0" w:firstColumn="0" w:lastColumn="0" w:oddVBand="0" w:evenVBand="0" w:oddHBand="0" w:evenHBand="0" w:firstRowFirstColumn="0" w:firstRowLastColumn="0" w:lastRowFirstColumn="0" w:lastRowLastColumn="0"/>
              <w:rPr>
                <w:color w:val="000000" w:themeColor="text1"/>
              </w:rPr>
            </w:pPr>
            <w:r w:rsidRPr="008E4108">
              <w:rPr>
                <w:color w:val="000000" w:themeColor="text1"/>
              </w:rPr>
              <w:t xml:space="preserve">Waste generation </w:t>
            </w:r>
            <w:r w:rsidR="00F80606" w:rsidRPr="008E4108">
              <w:rPr>
                <w:color w:val="000000" w:themeColor="text1"/>
              </w:rPr>
              <w:t>rate</w:t>
            </w:r>
          </w:p>
        </w:tc>
        <w:tc>
          <w:tcPr>
            <w:tcW w:w="3294" w:type="dxa"/>
            <w:tcBorders>
              <w:top w:val="single" w:sz="4" w:space="0" w:color="2C75B6"/>
              <w:left w:val="single" w:sz="4" w:space="0" w:color="2C75B6"/>
              <w:bottom w:val="single" w:sz="4" w:space="0" w:color="2C75B6"/>
              <w:right w:val="single" w:sz="4" w:space="0" w:color="2C75B6"/>
            </w:tcBorders>
            <w:shd w:val="clear" w:color="auto" w:fill="9CC3E5"/>
          </w:tcPr>
          <w:p w14:paraId="7859DEE4" w14:textId="77777777" w:rsidR="00481988" w:rsidRPr="008E4108" w:rsidRDefault="00481988" w:rsidP="00267D34">
            <w:pPr>
              <w:pStyle w:val="Header"/>
              <w:tabs>
                <w:tab w:val="clear" w:pos="4680"/>
                <w:tab w:val="clear" w:pos="9360"/>
              </w:tabs>
              <w:spacing w:line="259" w:lineRule="auto"/>
              <w:cnfStyle w:val="100000000000" w:firstRow="1" w:lastRow="0" w:firstColumn="0" w:lastColumn="0" w:oddVBand="0" w:evenVBand="0" w:oddHBand="0" w:evenHBand="0" w:firstRowFirstColumn="0" w:firstRowLastColumn="0" w:lastRowFirstColumn="0" w:lastRowLastColumn="0"/>
              <w:rPr>
                <w:color w:val="000000" w:themeColor="text1"/>
              </w:rPr>
            </w:pPr>
            <w:r w:rsidRPr="008E4108">
              <w:rPr>
                <w:color w:val="000000" w:themeColor="text1"/>
              </w:rPr>
              <w:t>Comments</w:t>
            </w:r>
          </w:p>
        </w:tc>
      </w:tr>
      <w:tr w:rsidR="006725DE" w:rsidRPr="009B1BD5" w14:paraId="7BBD23D7" w14:textId="77777777" w:rsidTr="008E41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 w:type="dxa"/>
            <w:tcBorders>
              <w:top w:val="single" w:sz="4" w:space="0" w:color="2C75B6"/>
              <w:left w:val="single" w:sz="4" w:space="0" w:color="2C75B6"/>
              <w:bottom w:val="single" w:sz="4" w:space="0" w:color="2C75B6"/>
              <w:right w:val="single" w:sz="4" w:space="0" w:color="2C75B6"/>
            </w:tcBorders>
            <w:shd w:val="clear" w:color="auto" w:fill="auto"/>
          </w:tcPr>
          <w:p w14:paraId="72A96CDD" w14:textId="77777777" w:rsidR="006725DE" w:rsidRPr="009B1BD5" w:rsidRDefault="006725DE" w:rsidP="00412B0D">
            <w:pPr>
              <w:pStyle w:val="Header"/>
              <w:tabs>
                <w:tab w:val="clear" w:pos="4680"/>
                <w:tab w:val="clear" w:pos="9360"/>
              </w:tabs>
              <w:spacing w:line="259" w:lineRule="auto"/>
              <w:rPr>
                <w:b w:val="0"/>
              </w:rPr>
            </w:pPr>
            <w:r w:rsidRPr="009B1BD5">
              <w:rPr>
                <w:b w:val="0"/>
              </w:rPr>
              <w:t>1</w:t>
            </w:r>
          </w:p>
        </w:tc>
        <w:tc>
          <w:tcPr>
            <w:tcW w:w="1385" w:type="dxa"/>
            <w:tcBorders>
              <w:top w:val="single" w:sz="4" w:space="0" w:color="2C75B6"/>
              <w:left w:val="single" w:sz="4" w:space="0" w:color="2C75B6"/>
              <w:bottom w:val="single" w:sz="4" w:space="0" w:color="2C75B6"/>
              <w:right w:val="single" w:sz="4" w:space="0" w:color="2C75B6"/>
            </w:tcBorders>
            <w:shd w:val="clear" w:color="auto" w:fill="auto"/>
          </w:tcPr>
          <w:p w14:paraId="68C24D39" w14:textId="77777777" w:rsidR="006725DE" w:rsidRPr="009B1BD5" w:rsidRDefault="006725DE" w:rsidP="00412B0D">
            <w:pPr>
              <w:pStyle w:val="Heade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E-waste generated</w:t>
            </w:r>
            <w:r w:rsidRPr="009B1BD5">
              <w:rPr>
                <w:rStyle w:val="FootnoteReference"/>
              </w:rPr>
              <w:footnoteReference w:id="21"/>
            </w:r>
          </w:p>
        </w:tc>
        <w:tc>
          <w:tcPr>
            <w:tcW w:w="4134" w:type="dxa"/>
            <w:tcBorders>
              <w:top w:val="single" w:sz="4" w:space="0" w:color="2C75B6"/>
              <w:left w:val="single" w:sz="4" w:space="0" w:color="2C75B6"/>
              <w:bottom w:val="single" w:sz="4" w:space="0" w:color="2C75B6"/>
              <w:right w:val="single" w:sz="4" w:space="0" w:color="2C75B6"/>
            </w:tcBorders>
            <w:shd w:val="clear" w:color="auto" w:fill="auto"/>
          </w:tcPr>
          <w:p w14:paraId="01197620" w14:textId="77777777" w:rsidR="006725DE" w:rsidRPr="009B1BD5" w:rsidRDefault="006725DE" w:rsidP="00412B0D">
            <w:pPr>
              <w:pStyle w:val="Heade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20 Kg/capita/year, out of which:</w:t>
            </w:r>
          </w:p>
          <w:p w14:paraId="48D56B1D" w14:textId="77777777" w:rsidR="006725DE" w:rsidRPr="009B1BD5" w:rsidRDefault="006725DE" w:rsidP="00D56C91">
            <w:pPr>
              <w:pStyle w:val="Header"/>
              <w:numPr>
                <w:ilvl w:val="0"/>
                <w:numId w:val="25"/>
              </w:numP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3.1 kg – temperature exchange equipment</w:t>
            </w:r>
          </w:p>
          <w:p w14:paraId="3E7B07EF" w14:textId="77777777" w:rsidR="006725DE" w:rsidRPr="009B1BD5" w:rsidRDefault="006725DE" w:rsidP="00D56C91">
            <w:pPr>
              <w:pStyle w:val="Header"/>
              <w:numPr>
                <w:ilvl w:val="0"/>
                <w:numId w:val="25"/>
              </w:numP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2.3 kg – screens and laptops</w:t>
            </w:r>
          </w:p>
          <w:p w14:paraId="10EC3D4F" w14:textId="14CECE15" w:rsidR="006725DE" w:rsidRPr="009B1BD5" w:rsidRDefault="006725DE" w:rsidP="00D56C91">
            <w:pPr>
              <w:pStyle w:val="Header"/>
              <w:numPr>
                <w:ilvl w:val="0"/>
                <w:numId w:val="25"/>
              </w:numP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0</w:t>
            </w:r>
            <w:r w:rsidR="00BA1618">
              <w:t>.</w:t>
            </w:r>
            <w:r w:rsidRPr="009B1BD5">
              <w:t>2 kg – lamps</w:t>
            </w:r>
          </w:p>
          <w:p w14:paraId="51F8BF3D" w14:textId="77777777" w:rsidR="006725DE" w:rsidRPr="009B1BD5" w:rsidRDefault="006725DE" w:rsidP="00D56C91">
            <w:pPr>
              <w:pStyle w:val="Header"/>
              <w:numPr>
                <w:ilvl w:val="0"/>
                <w:numId w:val="25"/>
              </w:numP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6.5 kg – large household equipment</w:t>
            </w:r>
          </w:p>
          <w:p w14:paraId="4ECD6233" w14:textId="77777777" w:rsidR="006725DE" w:rsidRPr="009B1BD5" w:rsidRDefault="006725DE" w:rsidP="00D56C91">
            <w:pPr>
              <w:pStyle w:val="Header"/>
              <w:numPr>
                <w:ilvl w:val="0"/>
                <w:numId w:val="25"/>
              </w:numP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6,1 kg – small household equipment</w:t>
            </w:r>
          </w:p>
          <w:p w14:paraId="383D0C9A" w14:textId="5CC4B7B8" w:rsidR="006725DE" w:rsidRPr="009B1BD5" w:rsidRDefault="006725DE" w:rsidP="00D56C91">
            <w:pPr>
              <w:pStyle w:val="Header"/>
              <w:numPr>
                <w:ilvl w:val="0"/>
                <w:numId w:val="25"/>
              </w:numP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1</w:t>
            </w:r>
            <w:r w:rsidR="00BA1618">
              <w:t>.</w:t>
            </w:r>
            <w:r w:rsidRPr="009B1BD5">
              <w:t xml:space="preserve">6 kg – small IT equipment </w:t>
            </w:r>
          </w:p>
        </w:tc>
        <w:tc>
          <w:tcPr>
            <w:tcW w:w="3294" w:type="dxa"/>
            <w:tcBorders>
              <w:top w:val="single" w:sz="4" w:space="0" w:color="2C75B6"/>
              <w:left w:val="single" w:sz="4" w:space="0" w:color="2C75B6"/>
              <w:bottom w:val="single" w:sz="4" w:space="0" w:color="2C75B6"/>
              <w:right w:val="single" w:sz="4" w:space="0" w:color="2C75B6"/>
            </w:tcBorders>
            <w:shd w:val="clear" w:color="auto" w:fill="auto"/>
          </w:tcPr>
          <w:p w14:paraId="19195421" w14:textId="77777777" w:rsidR="006725DE" w:rsidRPr="009B1BD5" w:rsidRDefault="006725DE" w:rsidP="00412B0D">
            <w:pPr>
              <w:pStyle w:val="Header"/>
              <w:cnfStyle w:val="000000100000" w:firstRow="0" w:lastRow="0" w:firstColumn="0" w:lastColumn="0" w:oddVBand="0" w:evenVBand="0" w:oddHBand="1" w:evenHBand="0" w:firstRowFirstColumn="0" w:firstRowLastColumn="0" w:lastRowFirstColumn="0" w:lastRowLastColumn="0"/>
            </w:pPr>
            <w:r w:rsidRPr="009B1BD5">
              <w:t>Data valid for EU countries, year 2016.</w:t>
            </w:r>
            <w:r w:rsidRPr="009B1BD5">
              <w:rPr>
                <w:rStyle w:val="FootnoteReference"/>
              </w:rPr>
              <w:footnoteReference w:id="22"/>
            </w:r>
          </w:p>
        </w:tc>
      </w:tr>
      <w:tr w:rsidR="00464109" w:rsidRPr="009B1BD5" w14:paraId="14220120" w14:textId="77777777" w:rsidTr="008E4108">
        <w:tc>
          <w:tcPr>
            <w:cnfStyle w:val="001000000000" w:firstRow="0" w:lastRow="0" w:firstColumn="1" w:lastColumn="0" w:oddVBand="0" w:evenVBand="0" w:oddHBand="0" w:evenHBand="0" w:firstRowFirstColumn="0" w:firstRowLastColumn="0" w:lastRowFirstColumn="0" w:lastRowLastColumn="0"/>
            <w:tcW w:w="538" w:type="dxa"/>
            <w:tcBorders>
              <w:top w:val="single" w:sz="4" w:space="0" w:color="2C75B6"/>
              <w:left w:val="single" w:sz="4" w:space="0" w:color="2C75B6"/>
              <w:bottom w:val="single" w:sz="4" w:space="0" w:color="2C75B6"/>
              <w:right w:val="single" w:sz="4" w:space="0" w:color="2C75B6"/>
            </w:tcBorders>
            <w:shd w:val="clear" w:color="auto" w:fill="auto"/>
          </w:tcPr>
          <w:p w14:paraId="2214F59B" w14:textId="77777777" w:rsidR="00481988" w:rsidRPr="009B1BD5" w:rsidRDefault="00464109" w:rsidP="00267D34">
            <w:pPr>
              <w:pStyle w:val="Header"/>
              <w:tabs>
                <w:tab w:val="clear" w:pos="4680"/>
                <w:tab w:val="clear" w:pos="9360"/>
              </w:tabs>
              <w:spacing w:line="259" w:lineRule="auto"/>
              <w:rPr>
                <w:b w:val="0"/>
              </w:rPr>
            </w:pPr>
            <w:r w:rsidRPr="009B1BD5">
              <w:rPr>
                <w:b w:val="0"/>
              </w:rPr>
              <w:t>1</w:t>
            </w:r>
          </w:p>
        </w:tc>
        <w:tc>
          <w:tcPr>
            <w:tcW w:w="1385" w:type="dxa"/>
            <w:tcBorders>
              <w:top w:val="single" w:sz="4" w:space="0" w:color="2C75B6"/>
              <w:left w:val="single" w:sz="4" w:space="0" w:color="2C75B6"/>
              <w:bottom w:val="single" w:sz="4" w:space="0" w:color="2C75B6"/>
              <w:right w:val="single" w:sz="4" w:space="0" w:color="2C75B6"/>
            </w:tcBorders>
            <w:shd w:val="clear" w:color="auto" w:fill="auto"/>
          </w:tcPr>
          <w:p w14:paraId="191EF096" w14:textId="77777777" w:rsidR="00481988" w:rsidRPr="009B1BD5" w:rsidRDefault="004675CD" w:rsidP="00267D3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E-WASTE</w:t>
            </w:r>
            <w:r w:rsidR="00481988" w:rsidRPr="009B1BD5">
              <w:t xml:space="preserve"> generated from households</w:t>
            </w:r>
            <w:r w:rsidR="003A7D4F" w:rsidRPr="009B1BD5">
              <w:rPr>
                <w:rStyle w:val="FootnoteReference"/>
              </w:rPr>
              <w:footnoteReference w:id="23"/>
            </w:r>
          </w:p>
        </w:tc>
        <w:tc>
          <w:tcPr>
            <w:tcW w:w="4134" w:type="dxa"/>
            <w:tcBorders>
              <w:top w:val="single" w:sz="4" w:space="0" w:color="2C75B6"/>
              <w:left w:val="single" w:sz="4" w:space="0" w:color="2C75B6"/>
              <w:bottom w:val="single" w:sz="4" w:space="0" w:color="2C75B6"/>
              <w:right w:val="single" w:sz="4" w:space="0" w:color="2C75B6"/>
            </w:tcBorders>
            <w:shd w:val="clear" w:color="auto" w:fill="auto"/>
          </w:tcPr>
          <w:p w14:paraId="53006396" w14:textId="77777777" w:rsidR="00481988" w:rsidRPr="009B1BD5" w:rsidRDefault="00481988" w:rsidP="00267D3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15 Kg/capita/year, out of which:</w:t>
            </w:r>
          </w:p>
          <w:p w14:paraId="50F95B11" w14:textId="77777777" w:rsidR="00481988" w:rsidRPr="009B1BD5" w:rsidRDefault="00481988" w:rsidP="00D56C91">
            <w:pPr>
              <w:pStyle w:val="Header"/>
              <w:numPr>
                <w:ilvl w:val="0"/>
                <w:numId w:val="25"/>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7.5 kg – large household appliances</w:t>
            </w:r>
          </w:p>
          <w:p w14:paraId="09277265" w14:textId="77777777" w:rsidR="00481988" w:rsidRPr="009B1BD5" w:rsidRDefault="00481988" w:rsidP="00D56C91">
            <w:pPr>
              <w:pStyle w:val="Header"/>
              <w:numPr>
                <w:ilvl w:val="0"/>
                <w:numId w:val="25"/>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1.5 kg – small household appliances</w:t>
            </w:r>
          </w:p>
          <w:p w14:paraId="495C50A7" w14:textId="77777777" w:rsidR="00481988" w:rsidRPr="009B1BD5" w:rsidRDefault="00481988" w:rsidP="00D56C91">
            <w:pPr>
              <w:pStyle w:val="Header"/>
              <w:numPr>
                <w:ilvl w:val="0"/>
                <w:numId w:val="25"/>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3 kg – ICT devices</w:t>
            </w:r>
          </w:p>
          <w:p w14:paraId="758EE6D7" w14:textId="7CD9EF05" w:rsidR="004B741D" w:rsidRPr="004B741D" w:rsidRDefault="00481988" w:rsidP="00D56C91">
            <w:pPr>
              <w:pStyle w:val="Header"/>
              <w:numPr>
                <w:ilvl w:val="0"/>
                <w:numId w:val="25"/>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 xml:space="preserve">3 kg – Other consumer electronic waste </w:t>
            </w:r>
          </w:p>
        </w:tc>
        <w:tc>
          <w:tcPr>
            <w:tcW w:w="3294" w:type="dxa"/>
            <w:tcBorders>
              <w:top w:val="single" w:sz="4" w:space="0" w:color="2C75B6"/>
              <w:left w:val="single" w:sz="4" w:space="0" w:color="2C75B6"/>
              <w:bottom w:val="single" w:sz="4" w:space="0" w:color="2C75B6"/>
              <w:right w:val="single" w:sz="4" w:space="0" w:color="2C75B6"/>
            </w:tcBorders>
            <w:shd w:val="clear" w:color="auto" w:fill="auto"/>
          </w:tcPr>
          <w:p w14:paraId="063AAD96" w14:textId="77777777" w:rsidR="00481988" w:rsidRPr="009B1BD5" w:rsidRDefault="00F80606" w:rsidP="00267D34">
            <w:pPr>
              <w:pStyle w:val="Header"/>
              <w:cnfStyle w:val="000000000000" w:firstRow="0" w:lastRow="0" w:firstColumn="0" w:lastColumn="0" w:oddVBand="0" w:evenVBand="0" w:oddHBand="0" w:evenHBand="0" w:firstRowFirstColumn="0" w:firstRowLastColumn="0" w:lastRowFirstColumn="0" w:lastRowLastColumn="0"/>
            </w:pPr>
            <w:r w:rsidRPr="009B1BD5">
              <w:t>Data valid for EU countries, year 2009</w:t>
            </w:r>
          </w:p>
        </w:tc>
      </w:tr>
      <w:tr w:rsidR="004B741D" w:rsidRPr="009B1BD5" w14:paraId="7E81DBA7" w14:textId="77777777" w:rsidTr="008E41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 w:type="dxa"/>
            <w:tcBorders>
              <w:top w:val="single" w:sz="4" w:space="0" w:color="2C75B6"/>
              <w:left w:val="single" w:sz="4" w:space="0" w:color="2C75B6"/>
              <w:bottom w:val="single" w:sz="4" w:space="0" w:color="2C75B6"/>
              <w:right w:val="single" w:sz="4" w:space="0" w:color="2C75B6"/>
            </w:tcBorders>
            <w:shd w:val="clear" w:color="auto" w:fill="auto"/>
          </w:tcPr>
          <w:p w14:paraId="6C4252AB" w14:textId="56D490D9" w:rsidR="004B741D" w:rsidRPr="009B1BD5" w:rsidRDefault="004B741D" w:rsidP="00267D34">
            <w:pPr>
              <w:pStyle w:val="Header"/>
              <w:tabs>
                <w:tab w:val="clear" w:pos="4680"/>
                <w:tab w:val="clear" w:pos="9360"/>
              </w:tabs>
              <w:spacing w:line="259" w:lineRule="auto"/>
              <w:rPr>
                <w:b w:val="0"/>
              </w:rPr>
            </w:pPr>
            <w:r>
              <w:rPr>
                <w:b w:val="0"/>
              </w:rPr>
              <w:t>1</w:t>
            </w:r>
          </w:p>
        </w:tc>
        <w:tc>
          <w:tcPr>
            <w:tcW w:w="1385" w:type="dxa"/>
            <w:tcBorders>
              <w:top w:val="single" w:sz="4" w:space="0" w:color="2C75B6"/>
              <w:left w:val="single" w:sz="4" w:space="0" w:color="2C75B6"/>
              <w:bottom w:val="single" w:sz="4" w:space="0" w:color="2C75B6"/>
              <w:right w:val="single" w:sz="4" w:space="0" w:color="2C75B6"/>
            </w:tcBorders>
            <w:shd w:val="clear" w:color="auto" w:fill="auto"/>
          </w:tcPr>
          <w:p w14:paraId="476A6E38" w14:textId="27D5F17E" w:rsidR="004B741D" w:rsidRPr="009B1BD5" w:rsidRDefault="004B741D" w:rsidP="00267D34">
            <w:pPr>
              <w:pStyle w:val="Heade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t>E</w:t>
            </w:r>
            <w:r w:rsidR="00162CEB">
              <w:t>-</w:t>
            </w:r>
            <w:r>
              <w:t>waste generation rate</w:t>
            </w:r>
          </w:p>
        </w:tc>
        <w:tc>
          <w:tcPr>
            <w:tcW w:w="4134" w:type="dxa"/>
            <w:tcBorders>
              <w:top w:val="single" w:sz="4" w:space="0" w:color="2C75B6"/>
              <w:left w:val="single" w:sz="4" w:space="0" w:color="2C75B6"/>
              <w:bottom w:val="single" w:sz="4" w:space="0" w:color="2C75B6"/>
              <w:right w:val="single" w:sz="4" w:space="0" w:color="2C75B6"/>
            </w:tcBorders>
            <w:shd w:val="clear" w:color="auto" w:fill="auto"/>
          </w:tcPr>
          <w:p w14:paraId="40E103D6" w14:textId="77777777" w:rsidR="004B741D" w:rsidRDefault="004B741D" w:rsidP="00D56C91">
            <w:pPr>
              <w:pStyle w:val="Header"/>
              <w:numPr>
                <w:ilvl w:val="0"/>
                <w:numId w:val="32"/>
              </w:numP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t>0.05 kg/capita/day in high income countries</w:t>
            </w:r>
          </w:p>
          <w:p w14:paraId="709252CF" w14:textId="4846A9D0" w:rsidR="004B741D" w:rsidRDefault="004B741D" w:rsidP="00D56C91">
            <w:pPr>
              <w:pStyle w:val="Header"/>
              <w:numPr>
                <w:ilvl w:val="0"/>
                <w:numId w:val="32"/>
              </w:numP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t xml:space="preserve">0.02 kg/capita/day in upper </w:t>
            </w:r>
            <w:r w:rsidR="001F4B48">
              <w:t>middle-income</w:t>
            </w:r>
            <w:r>
              <w:t xml:space="preserve"> countries</w:t>
            </w:r>
          </w:p>
          <w:p w14:paraId="18FFA2DB" w14:textId="02F57028" w:rsidR="004B741D" w:rsidRDefault="004B741D" w:rsidP="00D56C91">
            <w:pPr>
              <w:pStyle w:val="Header"/>
              <w:numPr>
                <w:ilvl w:val="0"/>
                <w:numId w:val="32"/>
              </w:numP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t xml:space="preserve">0.01 kg/capita/day in lower </w:t>
            </w:r>
            <w:r w:rsidR="001F4B48">
              <w:t>middle-income</w:t>
            </w:r>
            <w:r>
              <w:t xml:space="preserve"> countries</w:t>
            </w:r>
          </w:p>
          <w:p w14:paraId="59133D2C" w14:textId="78772D7A" w:rsidR="004B741D" w:rsidRPr="009B1BD5" w:rsidRDefault="004B741D" w:rsidP="00D56C91">
            <w:pPr>
              <w:pStyle w:val="Header"/>
              <w:numPr>
                <w:ilvl w:val="0"/>
                <w:numId w:val="32"/>
              </w:numP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t>&lt;0.01 in low income countries</w:t>
            </w:r>
          </w:p>
        </w:tc>
        <w:tc>
          <w:tcPr>
            <w:tcW w:w="3294" w:type="dxa"/>
            <w:tcBorders>
              <w:top w:val="single" w:sz="4" w:space="0" w:color="2C75B6"/>
              <w:left w:val="single" w:sz="4" w:space="0" w:color="2C75B6"/>
              <w:bottom w:val="single" w:sz="4" w:space="0" w:color="2C75B6"/>
              <w:right w:val="single" w:sz="4" w:space="0" w:color="2C75B6"/>
            </w:tcBorders>
            <w:shd w:val="clear" w:color="auto" w:fill="auto"/>
          </w:tcPr>
          <w:p w14:paraId="521EB13A" w14:textId="4CA386E6" w:rsidR="004B741D" w:rsidRPr="009B1BD5" w:rsidRDefault="004B741D" w:rsidP="00267D34">
            <w:pPr>
              <w:pStyle w:val="Heade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t xml:space="preserve">What a waste 2.0, </w:t>
            </w:r>
            <w:r w:rsidR="00F736DE">
              <w:t xml:space="preserve">generation </w:t>
            </w:r>
            <w:r>
              <w:t>rates per income level</w:t>
            </w:r>
          </w:p>
        </w:tc>
      </w:tr>
      <w:tr w:rsidR="00464109" w:rsidRPr="009B1BD5" w14:paraId="2FE01D00" w14:textId="77777777" w:rsidTr="008E4108">
        <w:tc>
          <w:tcPr>
            <w:cnfStyle w:val="001000000000" w:firstRow="0" w:lastRow="0" w:firstColumn="1" w:lastColumn="0" w:oddVBand="0" w:evenVBand="0" w:oddHBand="0" w:evenHBand="0" w:firstRowFirstColumn="0" w:firstRowLastColumn="0" w:lastRowFirstColumn="0" w:lastRowLastColumn="0"/>
            <w:tcW w:w="538" w:type="dxa"/>
            <w:tcBorders>
              <w:top w:val="single" w:sz="4" w:space="0" w:color="2C75B6"/>
              <w:left w:val="single" w:sz="4" w:space="0" w:color="2C75B6"/>
              <w:bottom w:val="single" w:sz="4" w:space="0" w:color="2C75B6"/>
              <w:right w:val="single" w:sz="4" w:space="0" w:color="2C75B6"/>
            </w:tcBorders>
            <w:shd w:val="clear" w:color="auto" w:fill="auto"/>
          </w:tcPr>
          <w:p w14:paraId="7791F3DA" w14:textId="221771D8" w:rsidR="00481988" w:rsidRPr="009B1BD5" w:rsidRDefault="00464109" w:rsidP="00267D34">
            <w:pPr>
              <w:pStyle w:val="Header"/>
              <w:tabs>
                <w:tab w:val="clear" w:pos="4680"/>
                <w:tab w:val="clear" w:pos="9360"/>
              </w:tabs>
              <w:spacing w:line="259" w:lineRule="auto"/>
              <w:rPr>
                <w:b w:val="0"/>
              </w:rPr>
            </w:pPr>
            <w:r w:rsidRPr="009B1BD5">
              <w:rPr>
                <w:b w:val="0"/>
              </w:rPr>
              <w:t>2</w:t>
            </w:r>
          </w:p>
        </w:tc>
        <w:tc>
          <w:tcPr>
            <w:tcW w:w="1385" w:type="dxa"/>
            <w:tcBorders>
              <w:top w:val="single" w:sz="4" w:space="0" w:color="2C75B6"/>
              <w:left w:val="single" w:sz="4" w:space="0" w:color="2C75B6"/>
              <w:bottom w:val="single" w:sz="4" w:space="0" w:color="2C75B6"/>
              <w:right w:val="single" w:sz="4" w:space="0" w:color="2C75B6"/>
            </w:tcBorders>
            <w:shd w:val="clear" w:color="auto" w:fill="auto"/>
          </w:tcPr>
          <w:p w14:paraId="3544DA1F" w14:textId="77777777" w:rsidR="00481988" w:rsidRPr="009B1BD5" w:rsidRDefault="00F80606" w:rsidP="00267D3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Waste engine oils</w:t>
            </w:r>
          </w:p>
        </w:tc>
        <w:tc>
          <w:tcPr>
            <w:tcW w:w="4134" w:type="dxa"/>
            <w:tcBorders>
              <w:top w:val="single" w:sz="4" w:space="0" w:color="2C75B6"/>
              <w:left w:val="single" w:sz="4" w:space="0" w:color="2C75B6"/>
              <w:bottom w:val="single" w:sz="4" w:space="0" w:color="2C75B6"/>
              <w:right w:val="single" w:sz="4" w:space="0" w:color="2C75B6"/>
            </w:tcBorders>
            <w:shd w:val="clear" w:color="auto" w:fill="auto"/>
          </w:tcPr>
          <w:p w14:paraId="2D70AEB4" w14:textId="77777777" w:rsidR="00F80606" w:rsidRPr="009B1BD5" w:rsidRDefault="00F80606" w:rsidP="00267D3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 xml:space="preserve">Data in </w:t>
            </w:r>
            <w:r w:rsidR="009B1BD5" w:rsidRPr="009B1BD5">
              <w:t>litres</w:t>
            </w:r>
            <w:r w:rsidRPr="009B1BD5">
              <w:t>/year/vehicle</w:t>
            </w:r>
          </w:p>
          <w:p w14:paraId="56EB0841" w14:textId="77777777" w:rsidR="00481988" w:rsidRPr="009B1BD5" w:rsidRDefault="00F80606" w:rsidP="00D56C91">
            <w:pPr>
              <w:pStyle w:val="Header"/>
              <w:numPr>
                <w:ilvl w:val="0"/>
                <w:numId w:val="26"/>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4.25 for automobile</w:t>
            </w:r>
          </w:p>
          <w:p w14:paraId="11A88FCA" w14:textId="77777777" w:rsidR="00F80606" w:rsidRPr="009B1BD5" w:rsidRDefault="00F80606" w:rsidP="00D56C91">
            <w:pPr>
              <w:pStyle w:val="Header"/>
              <w:numPr>
                <w:ilvl w:val="0"/>
                <w:numId w:val="26"/>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31.5 for minibus</w:t>
            </w:r>
          </w:p>
          <w:p w14:paraId="0AA0FA9F" w14:textId="77777777" w:rsidR="00F80606" w:rsidRPr="009B1BD5" w:rsidRDefault="00F80606" w:rsidP="00D56C91">
            <w:pPr>
              <w:pStyle w:val="Header"/>
              <w:numPr>
                <w:ilvl w:val="0"/>
                <w:numId w:val="26"/>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425 for bus</w:t>
            </w:r>
          </w:p>
          <w:p w14:paraId="5CBB6F1D" w14:textId="77777777" w:rsidR="00F80606" w:rsidRPr="009B1BD5" w:rsidRDefault="00F80606" w:rsidP="00D56C91">
            <w:pPr>
              <w:pStyle w:val="Header"/>
              <w:numPr>
                <w:ilvl w:val="0"/>
                <w:numId w:val="26"/>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92.5 for truck or pickup truck</w:t>
            </w:r>
          </w:p>
          <w:p w14:paraId="1DA2A512" w14:textId="77777777" w:rsidR="00F80606" w:rsidRPr="009B1BD5" w:rsidRDefault="00F80606" w:rsidP="00D56C91">
            <w:pPr>
              <w:pStyle w:val="Header"/>
              <w:numPr>
                <w:ilvl w:val="0"/>
                <w:numId w:val="26"/>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31 for tractor</w:t>
            </w:r>
          </w:p>
        </w:tc>
        <w:tc>
          <w:tcPr>
            <w:tcW w:w="3294" w:type="dxa"/>
            <w:tcBorders>
              <w:top w:val="single" w:sz="4" w:space="0" w:color="2C75B6"/>
              <w:left w:val="single" w:sz="4" w:space="0" w:color="2C75B6"/>
              <w:bottom w:val="single" w:sz="4" w:space="0" w:color="2C75B6"/>
              <w:right w:val="single" w:sz="4" w:space="0" w:color="2C75B6"/>
            </w:tcBorders>
            <w:shd w:val="clear" w:color="auto" w:fill="auto"/>
          </w:tcPr>
          <w:p w14:paraId="03A36ED9" w14:textId="77777777" w:rsidR="00481988" w:rsidRPr="009B1BD5" w:rsidRDefault="00F80606" w:rsidP="00267D3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Inventory from Turkey, year 2006</w:t>
            </w:r>
          </w:p>
        </w:tc>
      </w:tr>
      <w:tr w:rsidR="00464109" w:rsidRPr="009B1BD5" w14:paraId="065478C2" w14:textId="77777777" w:rsidTr="008E41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 w:type="dxa"/>
            <w:tcBorders>
              <w:top w:val="single" w:sz="4" w:space="0" w:color="2C75B6"/>
            </w:tcBorders>
            <w:shd w:val="clear" w:color="auto" w:fill="auto"/>
          </w:tcPr>
          <w:p w14:paraId="43C55C3F" w14:textId="77777777" w:rsidR="00481988" w:rsidRPr="009B1BD5" w:rsidRDefault="00464109" w:rsidP="00267D34">
            <w:pPr>
              <w:pStyle w:val="Header"/>
              <w:tabs>
                <w:tab w:val="clear" w:pos="4680"/>
                <w:tab w:val="clear" w:pos="9360"/>
              </w:tabs>
              <w:spacing w:line="259" w:lineRule="auto"/>
              <w:rPr>
                <w:b w:val="0"/>
              </w:rPr>
            </w:pPr>
            <w:r w:rsidRPr="009B1BD5">
              <w:rPr>
                <w:b w:val="0"/>
              </w:rPr>
              <w:t>3</w:t>
            </w:r>
          </w:p>
        </w:tc>
        <w:tc>
          <w:tcPr>
            <w:tcW w:w="1385" w:type="dxa"/>
            <w:tcBorders>
              <w:top w:val="single" w:sz="4" w:space="0" w:color="2C75B6"/>
            </w:tcBorders>
            <w:shd w:val="clear" w:color="auto" w:fill="auto"/>
          </w:tcPr>
          <w:p w14:paraId="0570AF29" w14:textId="77777777" w:rsidR="00481988" w:rsidRPr="009B1BD5" w:rsidRDefault="00F80606" w:rsidP="00267D34">
            <w:pPr>
              <w:pStyle w:val="Heade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Hazardous household waste</w:t>
            </w:r>
          </w:p>
        </w:tc>
        <w:tc>
          <w:tcPr>
            <w:tcW w:w="4134" w:type="dxa"/>
            <w:tcBorders>
              <w:top w:val="single" w:sz="4" w:space="0" w:color="2C75B6"/>
            </w:tcBorders>
            <w:shd w:val="clear" w:color="auto" w:fill="auto"/>
          </w:tcPr>
          <w:p w14:paraId="4EFC7C4E" w14:textId="77777777" w:rsidR="00481988" w:rsidRPr="009B1BD5" w:rsidRDefault="00E2463D" w:rsidP="00D56C91">
            <w:pPr>
              <w:pStyle w:val="Header"/>
              <w:numPr>
                <w:ilvl w:val="0"/>
                <w:numId w:val="27"/>
              </w:numP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3 – 5 kg/capita/year</w:t>
            </w:r>
          </w:p>
        </w:tc>
        <w:tc>
          <w:tcPr>
            <w:tcW w:w="3294" w:type="dxa"/>
            <w:tcBorders>
              <w:top w:val="single" w:sz="4" w:space="0" w:color="2C75B6"/>
            </w:tcBorders>
            <w:shd w:val="clear" w:color="auto" w:fill="auto"/>
          </w:tcPr>
          <w:p w14:paraId="47398FF5" w14:textId="77777777" w:rsidR="00481988" w:rsidRPr="009B1BD5" w:rsidRDefault="00E2463D" w:rsidP="00267D34">
            <w:pPr>
              <w:pStyle w:val="Heade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 xml:space="preserve">Usually estimated based on the quantities of waste collected at designated collection points. </w:t>
            </w:r>
          </w:p>
        </w:tc>
      </w:tr>
      <w:tr w:rsidR="00464109" w:rsidRPr="009B1BD5" w14:paraId="58CB1710" w14:textId="77777777" w:rsidTr="008E4108">
        <w:tc>
          <w:tcPr>
            <w:cnfStyle w:val="001000000000" w:firstRow="0" w:lastRow="0" w:firstColumn="1" w:lastColumn="0" w:oddVBand="0" w:evenVBand="0" w:oddHBand="0" w:evenHBand="0" w:firstRowFirstColumn="0" w:firstRowLastColumn="0" w:lastRowFirstColumn="0" w:lastRowLastColumn="0"/>
            <w:tcW w:w="538" w:type="dxa"/>
            <w:shd w:val="clear" w:color="auto" w:fill="auto"/>
          </w:tcPr>
          <w:p w14:paraId="71A95A47" w14:textId="77777777" w:rsidR="00481988" w:rsidRPr="009B1BD5" w:rsidRDefault="00464109" w:rsidP="00267D34">
            <w:pPr>
              <w:pStyle w:val="Header"/>
              <w:tabs>
                <w:tab w:val="clear" w:pos="4680"/>
                <w:tab w:val="clear" w:pos="9360"/>
              </w:tabs>
              <w:spacing w:line="259" w:lineRule="auto"/>
              <w:rPr>
                <w:b w:val="0"/>
              </w:rPr>
            </w:pPr>
            <w:r w:rsidRPr="009B1BD5">
              <w:rPr>
                <w:b w:val="0"/>
              </w:rPr>
              <w:t>4</w:t>
            </w:r>
          </w:p>
        </w:tc>
        <w:tc>
          <w:tcPr>
            <w:tcW w:w="1385" w:type="dxa"/>
            <w:shd w:val="clear" w:color="auto" w:fill="auto"/>
          </w:tcPr>
          <w:p w14:paraId="08F951A7" w14:textId="77777777" w:rsidR="00481988" w:rsidRPr="009B1BD5" w:rsidRDefault="00F5451C" w:rsidP="00267D3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Health</w:t>
            </w:r>
            <w:r w:rsidR="00E2463D" w:rsidRPr="009B1BD5">
              <w:t>care waste</w:t>
            </w:r>
          </w:p>
        </w:tc>
        <w:tc>
          <w:tcPr>
            <w:tcW w:w="4134" w:type="dxa"/>
            <w:shd w:val="clear" w:color="auto" w:fill="auto"/>
          </w:tcPr>
          <w:p w14:paraId="1E66374E" w14:textId="6DEA494F" w:rsidR="00464109" w:rsidRPr="00C637FE" w:rsidRDefault="00F5451C" w:rsidP="00D56C91">
            <w:pPr>
              <w:pStyle w:val="Header"/>
              <w:numPr>
                <w:ilvl w:val="0"/>
                <w:numId w:val="27"/>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10-25% of generated healthcare waste is hazardous</w:t>
            </w:r>
          </w:p>
          <w:p w14:paraId="52645FB6" w14:textId="77777777" w:rsidR="00481988" w:rsidRPr="009B1BD5" w:rsidRDefault="00F5451C" w:rsidP="00267D3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High income countries</w:t>
            </w:r>
            <w:bookmarkStart w:id="30" w:name="_Ref527714219"/>
            <w:r w:rsidR="00423FAA" w:rsidRPr="009B1BD5">
              <w:rPr>
                <w:rStyle w:val="FootnoteReference"/>
              </w:rPr>
              <w:footnoteReference w:id="24"/>
            </w:r>
            <w:bookmarkEnd w:id="30"/>
          </w:p>
          <w:p w14:paraId="6FB8A1AE" w14:textId="77777777" w:rsidR="00F5451C" w:rsidRPr="009B1BD5" w:rsidRDefault="00F5451C" w:rsidP="00D56C91">
            <w:pPr>
              <w:pStyle w:val="Header"/>
              <w:numPr>
                <w:ilvl w:val="0"/>
                <w:numId w:val="27"/>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Total waste generated 0.9 – 10.7 kg/occupied bed/day</w:t>
            </w:r>
          </w:p>
          <w:p w14:paraId="191F84E1" w14:textId="77777777" w:rsidR="00F5451C" w:rsidRPr="009B1BD5" w:rsidRDefault="00F5451C" w:rsidP="00D56C91">
            <w:pPr>
              <w:pStyle w:val="Header"/>
              <w:numPr>
                <w:ilvl w:val="0"/>
                <w:numId w:val="27"/>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Out of which infectious waste 0.038 – 2.79 kg/occupied bed/day</w:t>
            </w:r>
          </w:p>
        </w:tc>
        <w:tc>
          <w:tcPr>
            <w:tcW w:w="3294" w:type="dxa"/>
            <w:shd w:val="clear" w:color="auto" w:fill="auto"/>
          </w:tcPr>
          <w:p w14:paraId="6939582B" w14:textId="77777777" w:rsidR="00481988" w:rsidRPr="009B1BD5" w:rsidRDefault="00F5451C" w:rsidP="00267D3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Estimation of World Health Organization</w:t>
            </w:r>
          </w:p>
          <w:p w14:paraId="57F85ECF" w14:textId="77777777" w:rsidR="00464109" w:rsidRPr="009B1BD5" w:rsidRDefault="00464109" w:rsidP="00267D3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p>
          <w:p w14:paraId="6E5A0855" w14:textId="77777777" w:rsidR="00F5451C" w:rsidRPr="009B1BD5" w:rsidRDefault="00F5451C" w:rsidP="00267D3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Depends on type of healthcare facility</w:t>
            </w:r>
          </w:p>
          <w:p w14:paraId="0EFE9C9E" w14:textId="77777777" w:rsidR="00F7785B" w:rsidRPr="009B1BD5" w:rsidRDefault="00F7785B" w:rsidP="00267D3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WHO reference</w:t>
            </w:r>
            <w:r w:rsidRPr="009B1BD5">
              <w:rPr>
                <w:vertAlign w:val="superscript"/>
              </w:rPr>
              <w:fldChar w:fldCharType="begin"/>
            </w:r>
            <w:r w:rsidRPr="009B1BD5">
              <w:rPr>
                <w:vertAlign w:val="superscript"/>
              </w:rPr>
              <w:instrText xml:space="preserve"> NOTEREF _Ref527714219 \h  \* MERGEFORMAT </w:instrText>
            </w:r>
            <w:r w:rsidRPr="009B1BD5">
              <w:rPr>
                <w:vertAlign w:val="superscript"/>
              </w:rPr>
            </w:r>
            <w:r w:rsidRPr="009B1BD5">
              <w:rPr>
                <w:vertAlign w:val="superscript"/>
              </w:rPr>
              <w:fldChar w:fldCharType="separate"/>
            </w:r>
            <w:r w:rsidRPr="009B1BD5">
              <w:rPr>
                <w:vertAlign w:val="superscript"/>
              </w:rPr>
              <w:t>15</w:t>
            </w:r>
            <w:r w:rsidRPr="009B1BD5">
              <w:rPr>
                <w:vertAlign w:val="superscript"/>
              </w:rPr>
              <w:fldChar w:fldCharType="end"/>
            </w:r>
            <w:r w:rsidRPr="009B1BD5">
              <w:t xml:space="preserve"> includes additional estimates for low-income countries</w:t>
            </w:r>
          </w:p>
        </w:tc>
      </w:tr>
    </w:tbl>
    <w:p w14:paraId="01FFAB24" w14:textId="0E4F544A" w:rsidR="00A15D76" w:rsidRDefault="00A15D76" w:rsidP="00A64524">
      <w:pPr>
        <w:pStyle w:val="Header"/>
        <w:tabs>
          <w:tab w:val="clear" w:pos="4680"/>
          <w:tab w:val="clear" w:pos="9360"/>
        </w:tabs>
        <w:spacing w:after="160" w:line="259" w:lineRule="auto"/>
      </w:pPr>
    </w:p>
    <w:p w14:paraId="7380D72B" w14:textId="0F2180E2" w:rsidR="00AD7590" w:rsidRPr="00AD7590" w:rsidRDefault="00AD7590" w:rsidP="00AD7590">
      <w:pPr>
        <w:pStyle w:val="GHFeaturedlist"/>
        <w:numPr>
          <w:ilvl w:val="0"/>
          <w:numId w:val="0"/>
        </w:numPr>
        <w:spacing w:after="0" w:line="240" w:lineRule="auto"/>
        <w:contextualSpacing w:val="0"/>
        <w:jc w:val="left"/>
        <w:rPr>
          <w:rFonts w:asciiTheme="minorHAnsi" w:hAnsiTheme="minorHAnsi" w:cstheme="minorHAnsi"/>
          <w:color w:val="595959" w:themeColor="text1" w:themeTint="A6"/>
          <w:sz w:val="22"/>
          <w:szCs w:val="22"/>
        </w:rPr>
      </w:pPr>
      <w:r>
        <w:rPr>
          <w:rFonts w:asciiTheme="minorHAnsi" w:hAnsiTheme="minorHAnsi" w:cstheme="minorHAnsi"/>
          <w:color w:val="595959" w:themeColor="text1" w:themeTint="A6"/>
          <w:sz w:val="22"/>
          <w:szCs w:val="22"/>
        </w:rPr>
        <w:t>As mentioned above, a</w:t>
      </w:r>
      <w:r w:rsidRPr="00AD7590">
        <w:rPr>
          <w:rFonts w:asciiTheme="minorHAnsi" w:hAnsiTheme="minorHAnsi" w:cstheme="minorHAnsi"/>
          <w:color w:val="595959" w:themeColor="text1" w:themeTint="A6"/>
          <w:sz w:val="22"/>
          <w:szCs w:val="22"/>
        </w:rPr>
        <w:t xml:space="preserve">t the global level UNSD collects data from all (except those covered by the OECD/Eurostat Joint Questionnaire on Environment Statistics) countries through the UNSD/UNEP Questionnaire on Environment Statistics (waste section). </w:t>
      </w:r>
      <w:r>
        <w:rPr>
          <w:rFonts w:asciiTheme="minorHAnsi" w:hAnsiTheme="minorHAnsi" w:cstheme="minorHAnsi"/>
          <w:color w:val="595959" w:themeColor="text1" w:themeTint="A6"/>
          <w:sz w:val="22"/>
          <w:szCs w:val="22"/>
        </w:rPr>
        <w:t>Data on e-waste generated and collected</w:t>
      </w:r>
      <w:r w:rsidRPr="00AD7590">
        <w:rPr>
          <w:rFonts w:asciiTheme="minorHAnsi" w:hAnsiTheme="minorHAnsi" w:cstheme="minorHAnsi"/>
          <w:color w:val="595959" w:themeColor="text1" w:themeTint="A6"/>
          <w:sz w:val="22"/>
          <w:szCs w:val="22"/>
        </w:rPr>
        <w:t xml:space="preserve"> are included in UNSD’s environment statistics database and disseminated on UNSD’s website (</w:t>
      </w:r>
      <w:hyperlink r:id="rId41" w:history="1">
        <w:r w:rsidRPr="00AD7590">
          <w:rPr>
            <w:rStyle w:val="Hyperlink"/>
            <w:rFonts w:asciiTheme="minorHAnsi" w:hAnsiTheme="minorHAnsi" w:cstheme="minorHAnsi"/>
            <w:sz w:val="22"/>
            <w:szCs w:val="22"/>
          </w:rPr>
          <w:t>https://unstats.un.org/unsd/envstats/qindicators</w:t>
        </w:r>
      </w:hyperlink>
      <w:r w:rsidRPr="00AD7590">
        <w:rPr>
          <w:rFonts w:asciiTheme="minorHAnsi" w:hAnsiTheme="minorHAnsi" w:cstheme="minorHAnsi"/>
          <w:sz w:val="22"/>
          <w:szCs w:val="22"/>
        </w:rPr>
        <w:t xml:space="preserve"> and </w:t>
      </w:r>
      <w:hyperlink r:id="rId42" w:history="1">
        <w:r w:rsidRPr="00AD7590">
          <w:rPr>
            <w:rStyle w:val="Hyperlink"/>
            <w:rFonts w:asciiTheme="minorHAnsi" w:hAnsiTheme="minorHAnsi" w:cstheme="minorHAnsi"/>
            <w:sz w:val="22"/>
            <w:szCs w:val="22"/>
          </w:rPr>
          <w:t>https://unstats.un.org/unsd/envstats/country_files</w:t>
        </w:r>
      </w:hyperlink>
      <w:r w:rsidRPr="00AD7590">
        <w:rPr>
          <w:rFonts w:asciiTheme="minorHAnsi" w:hAnsiTheme="minorHAnsi" w:cstheme="minorHAnsi"/>
          <w:sz w:val="22"/>
          <w:szCs w:val="22"/>
        </w:rPr>
        <w:t>)</w:t>
      </w:r>
      <w:r w:rsidRPr="00AD7590">
        <w:rPr>
          <w:rFonts w:asciiTheme="minorHAnsi" w:hAnsiTheme="minorHAnsi" w:cstheme="minorHAnsi"/>
          <w:color w:val="595959" w:themeColor="text1" w:themeTint="A6"/>
          <w:sz w:val="22"/>
          <w:szCs w:val="22"/>
        </w:rPr>
        <w:t>.</w:t>
      </w:r>
    </w:p>
    <w:p w14:paraId="14614AD7" w14:textId="77777777" w:rsidR="00AD7590" w:rsidRPr="00A64524" w:rsidRDefault="00AD7590" w:rsidP="00A64524">
      <w:pPr>
        <w:pStyle w:val="Header"/>
        <w:tabs>
          <w:tab w:val="clear" w:pos="4680"/>
          <w:tab w:val="clear" w:pos="9360"/>
        </w:tabs>
        <w:spacing w:after="160" w:line="259" w:lineRule="auto"/>
      </w:pPr>
    </w:p>
    <w:p w14:paraId="4FBD1D48" w14:textId="1D7120C3" w:rsidR="004B741D" w:rsidRPr="00A15D76" w:rsidRDefault="004B741D" w:rsidP="00933311">
      <w:pPr>
        <w:pStyle w:val="Caption"/>
        <w:spacing w:after="0"/>
        <w:rPr>
          <w:color w:val="5B9BD6"/>
          <w:sz w:val="22"/>
        </w:rPr>
      </w:pPr>
      <w:r w:rsidRPr="00A15D76">
        <w:rPr>
          <w:color w:val="5B9BD6"/>
          <w:sz w:val="22"/>
        </w:rPr>
        <w:t xml:space="preserve">Box </w:t>
      </w:r>
      <w:r w:rsidR="00162CEB" w:rsidRPr="00A15D76">
        <w:rPr>
          <w:color w:val="5B9BD6"/>
          <w:sz w:val="22"/>
        </w:rPr>
        <w:t xml:space="preserve">2. </w:t>
      </w:r>
      <w:r w:rsidRPr="00A15D76">
        <w:rPr>
          <w:color w:val="5B9BD6"/>
          <w:sz w:val="22"/>
        </w:rPr>
        <w:t>Tool for estimating E</w:t>
      </w:r>
      <w:r w:rsidR="00162CEB" w:rsidRPr="00A15D76">
        <w:rPr>
          <w:color w:val="5B9BD6"/>
          <w:sz w:val="22"/>
        </w:rPr>
        <w:t>-waste</w:t>
      </w:r>
      <w:r w:rsidRPr="00A15D76">
        <w:rPr>
          <w:color w:val="5B9BD6"/>
          <w:sz w:val="22"/>
        </w:rPr>
        <w:t xml:space="preserve"> generation</w:t>
      </w:r>
    </w:p>
    <w:tbl>
      <w:tblPr>
        <w:tblStyle w:val="TableGrid"/>
        <w:tblW w:w="0" w:type="auto"/>
        <w:tblBorders>
          <w:top w:val="threeDEngrave" w:sz="12" w:space="0" w:color="BDD6EE" w:themeColor="accent1" w:themeTint="66"/>
          <w:left w:val="threeDEngrave" w:sz="12" w:space="0" w:color="BDD6EE" w:themeColor="accent1" w:themeTint="66"/>
          <w:bottom w:val="threeDEngrave" w:sz="12" w:space="0" w:color="BDD6EE" w:themeColor="accent1" w:themeTint="66"/>
          <w:right w:val="threeDEngrave" w:sz="12" w:space="0" w:color="BDD6EE" w:themeColor="accent1" w:themeTint="66"/>
          <w:insideH w:val="none" w:sz="0" w:space="0" w:color="auto"/>
          <w:insideV w:val="none" w:sz="0" w:space="0" w:color="auto"/>
        </w:tblBorders>
        <w:shd w:val="clear" w:color="auto" w:fill="DEEAF6" w:themeFill="accent1" w:themeFillTint="33"/>
        <w:tblLook w:val="04A0" w:firstRow="1" w:lastRow="0" w:firstColumn="1" w:lastColumn="0" w:noHBand="0" w:noVBand="1"/>
      </w:tblPr>
      <w:tblGrid>
        <w:gridCol w:w="8779"/>
      </w:tblGrid>
      <w:tr w:rsidR="004B741D" w14:paraId="742B25DA" w14:textId="77777777" w:rsidTr="00933311">
        <w:trPr>
          <w:trHeight w:val="930"/>
        </w:trPr>
        <w:tc>
          <w:tcPr>
            <w:tcW w:w="9576" w:type="dxa"/>
            <w:shd w:val="clear" w:color="auto" w:fill="FFFFFF" w:themeFill="background1"/>
            <w:vAlign w:val="center"/>
          </w:tcPr>
          <w:p w14:paraId="19F8ADAB" w14:textId="3E8F78C5" w:rsidR="004B741D" w:rsidRDefault="00EB0F73" w:rsidP="006B05B5">
            <w:r>
              <w:t>The</w:t>
            </w:r>
            <w:r w:rsidR="004B741D" w:rsidRPr="009B1BD5">
              <w:t xml:space="preserve"> E</w:t>
            </w:r>
            <w:r w:rsidR="00162CEB">
              <w:t>-waste</w:t>
            </w:r>
            <w:r w:rsidR="004B741D" w:rsidRPr="009B1BD5">
              <w:t xml:space="preserve"> calculation tool</w:t>
            </w:r>
            <w:r w:rsidR="004B741D" w:rsidRPr="009B1BD5">
              <w:rPr>
                <w:rStyle w:val="FootnoteReference"/>
              </w:rPr>
              <w:footnoteReference w:id="25"/>
            </w:r>
            <w:r w:rsidR="004B741D" w:rsidRPr="009B1BD5">
              <w:t xml:space="preserve"> made available by the European Commission, calculates the quantity of E</w:t>
            </w:r>
            <w:r w:rsidR="00162CEB">
              <w:t>-waste</w:t>
            </w:r>
            <w:r w:rsidR="004B741D" w:rsidRPr="009B1BD5">
              <w:t xml:space="preserve"> generated in each EU Member State based on the quantity of electrical and electronic equipment (EEE) placed on the marke</w:t>
            </w:r>
            <w:r w:rsidR="0036213F">
              <w:t>t</w:t>
            </w:r>
            <w:r w:rsidR="004B741D" w:rsidRPr="009B1BD5">
              <w:t xml:space="preserve">. The average lifespan of each type of EEE is taken into consideration in the calculation of </w:t>
            </w:r>
            <w:r w:rsidR="00162CEB">
              <w:t xml:space="preserve">E-waste </w:t>
            </w:r>
            <w:r w:rsidR="004B741D" w:rsidRPr="009B1BD5">
              <w:t xml:space="preserve">quantities.  </w:t>
            </w:r>
            <w:r w:rsidR="004B741D">
              <w:t xml:space="preserve">This tool is based on an elaborate research </w:t>
            </w:r>
            <w:r w:rsidR="009525AC">
              <w:t xml:space="preserve">study that </w:t>
            </w:r>
            <w:r w:rsidR="00162CEB">
              <w:t xml:space="preserve">was </w:t>
            </w:r>
            <w:r w:rsidR="009525AC">
              <w:t>established for 54 homogeneous electric or electronic equipment product types and linking the over 600 products to these keys.  The keys were developed by the United Nations University (UNU) and are called UNU keys.</w:t>
            </w:r>
            <w:r w:rsidR="00215F23">
              <w:rPr>
                <w:rStyle w:val="FootnoteReference"/>
              </w:rPr>
              <w:footnoteReference w:id="26"/>
            </w:r>
            <w:r w:rsidR="009525AC">
              <w:t xml:space="preserve">  </w:t>
            </w:r>
            <w:r w:rsidR="0036213F">
              <w:t>The</w:t>
            </w:r>
            <w:r w:rsidR="00BC5804">
              <w:t xml:space="preserve"> EU commissioned a study to establish typical life-span of E</w:t>
            </w:r>
            <w:r w:rsidR="00162CEB">
              <w:t>-waste</w:t>
            </w:r>
            <w:r w:rsidR="00BC5804">
              <w:t xml:space="preserve"> and collection rates across the EU building on the 54 UNU key categories.</w:t>
            </w:r>
            <w:r w:rsidR="009069AB">
              <w:rPr>
                <w:rStyle w:val="FootnoteReference"/>
              </w:rPr>
              <w:footnoteReference w:id="27"/>
            </w:r>
            <w:r w:rsidR="00BC5804">
              <w:t xml:space="preserve">  The two studies together generated sufficient information to develop the E</w:t>
            </w:r>
            <w:r w:rsidR="004E7CF5">
              <w:t>-waste</w:t>
            </w:r>
            <w:r w:rsidR="00BC5804">
              <w:t xml:space="preserve"> estimation too</w:t>
            </w:r>
            <w:r w:rsidR="004E7CF5">
              <w:t>l</w:t>
            </w:r>
            <w:r w:rsidR="00BC5804">
              <w:t xml:space="preserve">. </w:t>
            </w:r>
            <w:r w:rsidR="004B741D" w:rsidRPr="009B1BD5">
              <w:t>In practice, there are 28 E</w:t>
            </w:r>
            <w:r w:rsidR="004E7CF5">
              <w:t>-waste</w:t>
            </w:r>
            <w:r w:rsidR="004B741D" w:rsidRPr="009B1BD5">
              <w:t xml:space="preserve"> calculation tools</w:t>
            </w:r>
            <w:r w:rsidR="004B741D">
              <w:t>,</w:t>
            </w:r>
            <w:r w:rsidR="004B741D" w:rsidRPr="009B1BD5">
              <w:t xml:space="preserve"> which are developed on the basis of the same methodology but are filled in with the data of each Member State. This tool comes with a user manual</w:t>
            </w:r>
            <w:r w:rsidR="004B741D" w:rsidRPr="009B1BD5">
              <w:rPr>
                <w:rStyle w:val="FootnoteReference"/>
              </w:rPr>
              <w:footnoteReference w:id="28"/>
            </w:r>
            <w:r w:rsidR="004B741D" w:rsidRPr="009B1BD5">
              <w:t xml:space="preserve"> and can be used </w:t>
            </w:r>
            <w:r w:rsidR="00BC5804">
              <w:t>to generate better estimated</w:t>
            </w:r>
            <w:r w:rsidR="004B741D" w:rsidRPr="009B1BD5">
              <w:t xml:space="preserve"> </w:t>
            </w:r>
            <w:r w:rsidR="00BC5804">
              <w:t>E</w:t>
            </w:r>
            <w:r w:rsidR="004E7CF5">
              <w:t>-waste</w:t>
            </w:r>
            <w:r w:rsidR="00BC5804">
              <w:t xml:space="preserve"> quantities based on quantities </w:t>
            </w:r>
            <w:r w:rsidR="0036213F">
              <w:t>p</w:t>
            </w:r>
            <w:r w:rsidR="00BC5804">
              <w:t xml:space="preserve">ut on the </w:t>
            </w:r>
            <w:r w:rsidR="0036213F">
              <w:t>m</w:t>
            </w:r>
            <w:r w:rsidR="00BC5804">
              <w:t>arket, life span estimations based on the UNU key categories and estimations regarding collection rates</w:t>
            </w:r>
            <w:r w:rsidR="004B741D" w:rsidRPr="009B1BD5">
              <w:t xml:space="preserve">. </w:t>
            </w:r>
            <w:r w:rsidR="006F09C2">
              <w:t xml:space="preserve"> (Also relevant for level </w:t>
            </w:r>
            <w:r w:rsidR="004E7CF5">
              <w:t>II</w:t>
            </w:r>
            <w:r w:rsidR="006F09C2">
              <w:t xml:space="preserve"> recycling indicators per material type)</w:t>
            </w:r>
            <w:r w:rsidR="0035171E">
              <w:t>.</w:t>
            </w:r>
          </w:p>
        </w:tc>
      </w:tr>
    </w:tbl>
    <w:p w14:paraId="0F18A280" w14:textId="77777777" w:rsidR="004B741D" w:rsidRPr="009B1BD5" w:rsidRDefault="004B741D" w:rsidP="005505B5"/>
    <w:p w14:paraId="4CBA2322" w14:textId="0814A5E0" w:rsidR="001F4B48" w:rsidRDefault="005505B5" w:rsidP="005505B5">
      <w:r w:rsidRPr="009B1BD5">
        <w:t xml:space="preserve">Based on the above, the </w:t>
      </w:r>
      <w:r w:rsidRPr="00A15D76">
        <w:rPr>
          <w:rStyle w:val="IntenseEmphasis"/>
          <w:color w:val="5B9BD6"/>
        </w:rPr>
        <w:t>Hazardous waste generated per capita</w:t>
      </w:r>
      <w:r w:rsidRPr="00933311">
        <w:rPr>
          <w:color w:val="4472C4" w:themeColor="accent5"/>
        </w:rPr>
        <w:t xml:space="preserve"> </w:t>
      </w:r>
      <w:r w:rsidRPr="009B1BD5">
        <w:t xml:space="preserve">indicator is calculated </w:t>
      </w:r>
      <w:r w:rsidR="007D46CA" w:rsidRPr="009B1BD5">
        <w:t xml:space="preserve">by dividing the quantity of hazardous waste generated during the reporting year to the population of the generating country. </w:t>
      </w:r>
    </w:p>
    <w:p w14:paraId="1B2C33E8" w14:textId="02EAFAB9" w:rsidR="001F4B48" w:rsidRDefault="001F4B48">
      <w:r>
        <w:br w:type="page"/>
      </w:r>
    </w:p>
    <w:p w14:paraId="457E1F46" w14:textId="5B066D90" w:rsidR="00AD7590" w:rsidRPr="00AD7590" w:rsidRDefault="00AD7590" w:rsidP="00AD7590">
      <w:pPr>
        <w:pStyle w:val="GHFeaturedlist"/>
        <w:numPr>
          <w:ilvl w:val="0"/>
          <w:numId w:val="0"/>
        </w:numPr>
        <w:spacing w:after="0" w:line="240" w:lineRule="auto"/>
        <w:contextualSpacing w:val="0"/>
        <w:jc w:val="left"/>
        <w:rPr>
          <w:rFonts w:asciiTheme="minorHAnsi" w:hAnsiTheme="minorHAnsi" w:cstheme="minorHAnsi"/>
          <w:color w:val="595959" w:themeColor="text1" w:themeTint="A6"/>
          <w:sz w:val="22"/>
          <w:szCs w:val="22"/>
        </w:rPr>
      </w:pPr>
      <w:r>
        <w:rPr>
          <w:rFonts w:asciiTheme="minorHAnsi" w:hAnsiTheme="minorHAnsi" w:cstheme="minorHAnsi"/>
          <w:color w:val="595959" w:themeColor="text1" w:themeTint="A6"/>
          <w:sz w:val="22"/>
          <w:szCs w:val="22"/>
        </w:rPr>
        <w:t>Data on hazardous waste generated per capita</w:t>
      </w:r>
      <w:r w:rsidRPr="00AD7590">
        <w:rPr>
          <w:rFonts w:asciiTheme="minorHAnsi" w:hAnsiTheme="minorHAnsi" w:cstheme="minorHAnsi"/>
          <w:color w:val="595959" w:themeColor="text1" w:themeTint="A6"/>
          <w:sz w:val="22"/>
          <w:szCs w:val="22"/>
        </w:rPr>
        <w:t xml:space="preserve"> are disseminated on UNSD’s website (</w:t>
      </w:r>
      <w:hyperlink r:id="rId43" w:history="1">
        <w:r w:rsidRPr="00AD7590">
          <w:rPr>
            <w:rStyle w:val="Hyperlink"/>
            <w:rFonts w:asciiTheme="minorHAnsi" w:hAnsiTheme="minorHAnsi" w:cstheme="minorHAnsi"/>
            <w:sz w:val="22"/>
            <w:szCs w:val="22"/>
          </w:rPr>
          <w:t>https://unstats.un.org/unsd/envstats/qindicators</w:t>
        </w:r>
      </w:hyperlink>
      <w:r w:rsidRPr="00AD7590">
        <w:rPr>
          <w:rFonts w:asciiTheme="minorHAnsi" w:hAnsiTheme="minorHAnsi" w:cstheme="minorHAnsi"/>
          <w:sz w:val="22"/>
          <w:szCs w:val="22"/>
        </w:rPr>
        <w:t>)</w:t>
      </w:r>
      <w:r w:rsidRPr="00AD7590">
        <w:rPr>
          <w:rFonts w:asciiTheme="minorHAnsi" w:hAnsiTheme="minorHAnsi" w:cstheme="minorHAnsi"/>
          <w:color w:val="595959" w:themeColor="text1" w:themeTint="A6"/>
          <w:sz w:val="22"/>
          <w:szCs w:val="22"/>
        </w:rPr>
        <w:t>.</w:t>
      </w:r>
    </w:p>
    <w:p w14:paraId="0BA1491A" w14:textId="77777777" w:rsidR="00AD7590" w:rsidRDefault="00AD7590"/>
    <w:p w14:paraId="61BA72C0" w14:textId="7C8DA2DB" w:rsidR="005505B5" w:rsidRPr="004D6572" w:rsidRDefault="00327129" w:rsidP="002E4486">
      <w:pPr>
        <w:pStyle w:val="Heading3"/>
        <w:rPr>
          <w:rStyle w:val="IntenseEmphasis"/>
          <w:i w:val="0"/>
          <w:color w:val="4472C4" w:themeColor="accent5"/>
        </w:rPr>
      </w:pPr>
      <w:bookmarkStart w:id="31" w:name="_Toc24635530"/>
      <w:r w:rsidRPr="004D6572">
        <w:rPr>
          <w:rStyle w:val="IntenseEmphasis"/>
          <w:i w:val="0"/>
          <w:color w:val="5B9BD6"/>
        </w:rPr>
        <w:t>Level</w:t>
      </w:r>
      <w:r w:rsidR="00867FA8" w:rsidRPr="004D6572">
        <w:rPr>
          <w:rStyle w:val="IntenseEmphasis"/>
          <w:i w:val="0"/>
          <w:color w:val="5B9BD6"/>
        </w:rPr>
        <w:t xml:space="preserve"> </w:t>
      </w:r>
      <w:r w:rsidR="00513C08" w:rsidRPr="004D6572">
        <w:rPr>
          <w:rStyle w:val="IntenseEmphasis"/>
          <w:i w:val="0"/>
          <w:color w:val="5B9BD6"/>
        </w:rPr>
        <w:t xml:space="preserve">2 - </w:t>
      </w:r>
      <w:r w:rsidR="005505B5" w:rsidRPr="004D6572">
        <w:rPr>
          <w:rStyle w:val="IntenseEmphasis"/>
          <w:i w:val="0"/>
          <w:color w:val="5B9BD6"/>
        </w:rPr>
        <w:t>Proportion of hazardous waste treated, by type of treatment</w:t>
      </w:r>
      <w:bookmarkEnd w:id="31"/>
      <w:r w:rsidR="005505B5" w:rsidRPr="004D6572">
        <w:rPr>
          <w:rStyle w:val="IntenseEmphasis"/>
          <w:i w:val="0"/>
          <w:color w:val="5B9BD6"/>
        </w:rPr>
        <w:t xml:space="preserve"> </w:t>
      </w:r>
    </w:p>
    <w:p w14:paraId="48D107FA" w14:textId="349FD6C9" w:rsidR="005505B5" w:rsidRPr="009B1BD5" w:rsidRDefault="005505B5" w:rsidP="005505B5">
      <w:r w:rsidRPr="009B1BD5">
        <w:t xml:space="preserve">In order to calculate the proportion of hazardous waste treated by each type of treatment considered in the Concepts section above, the </w:t>
      </w:r>
      <w:r w:rsidRPr="009B1BD5">
        <w:rPr>
          <w:b/>
        </w:rPr>
        <w:t>total quantity of hazardous waste treated during the reported year in the reporting</w:t>
      </w:r>
      <w:r w:rsidRPr="009B1BD5">
        <w:t xml:space="preserve"> </w:t>
      </w:r>
      <w:r w:rsidRPr="009B1BD5">
        <w:rPr>
          <w:b/>
        </w:rPr>
        <w:t xml:space="preserve">country </w:t>
      </w:r>
      <w:r w:rsidRPr="009B1BD5">
        <w:t>is calculated</w:t>
      </w:r>
      <w:r w:rsidR="00CE588D" w:rsidRPr="009B1BD5">
        <w:t xml:space="preserve"> by </w:t>
      </w:r>
      <w:r w:rsidR="00CE588D" w:rsidRPr="009B1BD5">
        <w:rPr>
          <w:b/>
        </w:rPr>
        <w:t>adding quantities of hazardous waste treated, per each type of treatment</w:t>
      </w:r>
      <w:r w:rsidR="00DD4434" w:rsidRPr="009B1BD5">
        <w:t xml:space="preserve"> (</w:t>
      </w:r>
      <w:r w:rsidR="00CE588D" w:rsidRPr="009B1BD5">
        <w:t>recycling, incineration with/without energy recovery, landfilling or other)</w:t>
      </w:r>
      <w:r w:rsidRPr="009B1BD5">
        <w:t xml:space="preserve">, </w:t>
      </w:r>
      <w:r w:rsidR="00055DD8">
        <w:rPr>
          <w:b/>
        </w:rPr>
        <w:t>including</w:t>
      </w:r>
      <w:r w:rsidRPr="009B1BD5">
        <w:rPr>
          <w:b/>
        </w:rPr>
        <w:t xml:space="preserve"> exports and </w:t>
      </w:r>
      <w:r w:rsidR="00871264">
        <w:rPr>
          <w:b/>
        </w:rPr>
        <w:t>excluding</w:t>
      </w:r>
      <w:r w:rsidR="00055DD8">
        <w:rPr>
          <w:b/>
        </w:rPr>
        <w:t xml:space="preserve"> </w:t>
      </w:r>
      <w:r w:rsidRPr="009B1BD5">
        <w:rPr>
          <w:b/>
        </w:rPr>
        <w:t>imports</w:t>
      </w:r>
      <w:r w:rsidRPr="009B1BD5">
        <w:t xml:space="preserve">. </w:t>
      </w:r>
    </w:p>
    <w:p w14:paraId="0DE4A13D" w14:textId="0F6BF8A2" w:rsidR="009448D4" w:rsidRDefault="00CE588D" w:rsidP="005505B5">
      <w:r w:rsidRPr="009B1BD5">
        <w:t>The proportion is calculated by dividing the treated quantity of hazardous waste to the generated quantity of hazardous waste</w:t>
      </w:r>
      <w:r w:rsidR="000D3A60">
        <w:t>.</w:t>
      </w:r>
    </w:p>
    <w:p w14:paraId="77A33BEE" w14:textId="4A861F89" w:rsidR="001F4B48" w:rsidRDefault="00055DD8" w:rsidP="00055DD8">
      <w:pPr>
        <w:jc w:val="center"/>
      </w:pPr>
      <w:r>
        <w:rPr>
          <w:noProof/>
        </w:rPr>
        <w:drawing>
          <wp:inline distT="0" distB="0" distL="0" distR="0" wp14:anchorId="50C977EF" wp14:editId="03596437">
            <wp:extent cx="5612765" cy="2900966"/>
            <wp:effectExtent l="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12765" cy="2900966"/>
                    </a:xfrm>
                    <a:prstGeom prst="rect">
                      <a:avLst/>
                    </a:prstGeom>
                    <a:noFill/>
                  </pic:spPr>
                </pic:pic>
              </a:graphicData>
            </a:graphic>
          </wp:inline>
        </w:drawing>
      </w:r>
    </w:p>
    <w:p w14:paraId="20A6105F" w14:textId="6723EAA4" w:rsidR="00AD7590" w:rsidRPr="00AD7590" w:rsidRDefault="00AD7590" w:rsidP="00AD7590">
      <w:pPr>
        <w:pStyle w:val="GHFeaturedlist"/>
        <w:numPr>
          <w:ilvl w:val="0"/>
          <w:numId w:val="0"/>
        </w:numPr>
        <w:spacing w:after="0" w:line="240" w:lineRule="auto"/>
        <w:contextualSpacing w:val="0"/>
        <w:jc w:val="left"/>
        <w:rPr>
          <w:rFonts w:asciiTheme="minorHAnsi" w:hAnsiTheme="minorHAnsi" w:cstheme="minorHAnsi"/>
          <w:color w:val="595959" w:themeColor="text1" w:themeTint="A6"/>
          <w:sz w:val="22"/>
          <w:szCs w:val="22"/>
        </w:rPr>
      </w:pPr>
      <w:r>
        <w:rPr>
          <w:rFonts w:asciiTheme="minorHAnsi" w:hAnsiTheme="minorHAnsi" w:cstheme="minorHAnsi"/>
          <w:color w:val="595959" w:themeColor="text1" w:themeTint="A6"/>
          <w:sz w:val="22"/>
          <w:szCs w:val="22"/>
        </w:rPr>
        <w:t xml:space="preserve">Data on </w:t>
      </w:r>
      <w:r w:rsidRPr="00AD7590">
        <w:rPr>
          <w:rFonts w:asciiTheme="minorHAnsi" w:hAnsiTheme="minorHAnsi" w:cstheme="minorHAnsi"/>
          <w:color w:val="595959" w:themeColor="text1" w:themeTint="A6"/>
          <w:sz w:val="22"/>
          <w:szCs w:val="22"/>
        </w:rPr>
        <w:t>proportion of hazardous waste treated by each type of treatment are disseminated on UNSD’s website (</w:t>
      </w:r>
      <w:hyperlink r:id="rId45" w:history="1">
        <w:r w:rsidRPr="00AD7590">
          <w:rPr>
            <w:rStyle w:val="Hyperlink"/>
            <w:rFonts w:asciiTheme="minorHAnsi" w:hAnsiTheme="minorHAnsi" w:cstheme="minorHAnsi"/>
            <w:sz w:val="22"/>
            <w:szCs w:val="22"/>
          </w:rPr>
          <w:t>https://unstats.un.org/unsd/envstats/qindicators</w:t>
        </w:r>
      </w:hyperlink>
      <w:r w:rsidRPr="00AD7590">
        <w:rPr>
          <w:rFonts w:asciiTheme="minorHAnsi" w:hAnsiTheme="minorHAnsi" w:cstheme="minorHAnsi"/>
          <w:sz w:val="22"/>
          <w:szCs w:val="22"/>
        </w:rPr>
        <w:t>)</w:t>
      </w:r>
      <w:r w:rsidRPr="00AD7590">
        <w:rPr>
          <w:rFonts w:asciiTheme="minorHAnsi" w:hAnsiTheme="minorHAnsi" w:cstheme="minorHAnsi"/>
          <w:color w:val="595959" w:themeColor="text1" w:themeTint="A6"/>
          <w:sz w:val="22"/>
          <w:szCs w:val="22"/>
        </w:rPr>
        <w:t>.</w:t>
      </w:r>
    </w:p>
    <w:p w14:paraId="1674B0E6" w14:textId="77777777" w:rsidR="00055DD8" w:rsidRPr="00055DD8" w:rsidRDefault="00055DD8" w:rsidP="00055DD8">
      <w:pPr>
        <w:jc w:val="center"/>
      </w:pPr>
    </w:p>
    <w:p w14:paraId="014D8EB6" w14:textId="39550CD0" w:rsidR="00880A7E" w:rsidRPr="004D6572" w:rsidRDefault="00880A7E" w:rsidP="002E4486">
      <w:pPr>
        <w:pStyle w:val="Heading3"/>
        <w:rPr>
          <w:rStyle w:val="IntenseEmphasis"/>
          <w:i w:val="0"/>
        </w:rPr>
      </w:pPr>
      <w:bookmarkStart w:id="32" w:name="_Toc24635531"/>
      <w:r w:rsidRPr="004D6572">
        <w:rPr>
          <w:rStyle w:val="IntenseEmphasis"/>
          <w:i w:val="0"/>
        </w:rPr>
        <w:t xml:space="preserve">Level </w:t>
      </w:r>
      <w:r w:rsidR="00513C08" w:rsidRPr="004D6572">
        <w:rPr>
          <w:rStyle w:val="IntenseEmphasis"/>
          <w:i w:val="0"/>
        </w:rPr>
        <w:t xml:space="preserve">3 </w:t>
      </w:r>
      <w:r w:rsidR="001F4B48" w:rsidRPr="004D6572">
        <w:rPr>
          <w:rStyle w:val="IntenseEmphasis"/>
          <w:i w:val="0"/>
        </w:rPr>
        <w:t>- Environmentally</w:t>
      </w:r>
      <w:r w:rsidR="000D3A60" w:rsidRPr="004D6572">
        <w:rPr>
          <w:rStyle w:val="IntenseEmphasis"/>
          <w:i w:val="0"/>
        </w:rPr>
        <w:t xml:space="preserve"> s</w:t>
      </w:r>
      <w:r w:rsidRPr="004D6572">
        <w:rPr>
          <w:rStyle w:val="IntenseEmphasis"/>
          <w:i w:val="0"/>
        </w:rPr>
        <w:t>ound treatment of own generated hazardous waste</w:t>
      </w:r>
      <w:bookmarkEnd w:id="32"/>
    </w:p>
    <w:p w14:paraId="2D969A5A" w14:textId="5F91F957" w:rsidR="000A6A66" w:rsidRDefault="008D2C61" w:rsidP="000054F8">
      <w:pPr>
        <w:pStyle w:val="BodyText"/>
      </w:pPr>
      <w:r w:rsidRPr="009B1BD5">
        <w:t xml:space="preserve">An indicator which would give insight into countries’ capacity in terms of hazardous waste </w:t>
      </w:r>
      <w:r w:rsidR="003B146C" w:rsidRPr="009B1BD5">
        <w:t xml:space="preserve">treatment </w:t>
      </w:r>
      <w:r w:rsidRPr="009B1BD5">
        <w:t xml:space="preserve">is the calculation of their performance in terms of </w:t>
      </w:r>
      <w:r w:rsidR="000D3A60">
        <w:rPr>
          <w:i/>
          <w:iCs/>
        </w:rPr>
        <w:t xml:space="preserve">environmentally </w:t>
      </w:r>
      <w:r w:rsidRPr="009B1BD5">
        <w:rPr>
          <w:rStyle w:val="IntenseEmphasis"/>
        </w:rPr>
        <w:t xml:space="preserve">sound </w:t>
      </w:r>
      <w:r w:rsidR="003B146C" w:rsidRPr="009B1BD5">
        <w:rPr>
          <w:rStyle w:val="IntenseEmphasis"/>
        </w:rPr>
        <w:t xml:space="preserve">treatment </w:t>
      </w:r>
      <w:r w:rsidRPr="009B1BD5">
        <w:rPr>
          <w:rStyle w:val="IntenseEmphasis"/>
        </w:rPr>
        <w:t>of own generated hazardous waste.</w:t>
      </w:r>
      <w:r w:rsidRPr="009B1BD5">
        <w:t xml:space="preserve"> Generated hazardous waste is calculated as above, including exports and excluding imports. </w:t>
      </w:r>
    </w:p>
    <w:p w14:paraId="6A8F0BDF" w14:textId="6A67F681" w:rsidR="006C10E4" w:rsidRPr="009B1BD5" w:rsidRDefault="008D2C61" w:rsidP="0025350A">
      <w:r w:rsidRPr="009B1BD5">
        <w:t xml:space="preserve">The indicator described above as </w:t>
      </w:r>
      <w:r w:rsidR="009D376E">
        <w:t>‘</w:t>
      </w:r>
      <w:r w:rsidR="000D3A60">
        <w:t xml:space="preserve">environmentally </w:t>
      </w:r>
      <w:r w:rsidR="009D376E">
        <w:t>s</w:t>
      </w:r>
      <w:r w:rsidR="009D376E" w:rsidRPr="009B1BD5">
        <w:t xml:space="preserve">ound </w:t>
      </w:r>
      <w:r w:rsidR="006C10E4" w:rsidRPr="009B1BD5">
        <w:t xml:space="preserve">treatment </w:t>
      </w:r>
      <w:r w:rsidRPr="009B1BD5">
        <w:t>of own generated hazardous waste</w:t>
      </w:r>
      <w:r w:rsidR="009D376E">
        <w:t>’</w:t>
      </w:r>
      <w:r w:rsidRPr="009B1BD5">
        <w:t xml:space="preserve"> can be further developed and disaggregated per sub-indicators, further detailing countries’ capacity and performance on more specific </w:t>
      </w:r>
      <w:r w:rsidR="000D3A60">
        <w:t xml:space="preserve">environmentally </w:t>
      </w:r>
      <w:r w:rsidRPr="009B1BD5">
        <w:t xml:space="preserve">sound waste </w:t>
      </w:r>
      <w:r w:rsidR="006C10E4" w:rsidRPr="009B1BD5">
        <w:t xml:space="preserve">treatment </w:t>
      </w:r>
      <w:r w:rsidRPr="009B1BD5">
        <w:t xml:space="preserve">practices. As such, the </w:t>
      </w:r>
      <w:r w:rsidR="000D3A60" w:rsidRPr="000D3A60">
        <w:rPr>
          <w:i/>
          <w:iCs/>
        </w:rPr>
        <w:t>environmentally</w:t>
      </w:r>
      <w:r w:rsidR="000D3A60">
        <w:t xml:space="preserve"> </w:t>
      </w:r>
      <w:r w:rsidRPr="009B1BD5">
        <w:rPr>
          <w:rStyle w:val="IntenseEmphasis"/>
        </w:rPr>
        <w:t xml:space="preserve">sound </w:t>
      </w:r>
      <w:r w:rsidR="006C10E4" w:rsidRPr="009B1BD5">
        <w:rPr>
          <w:rStyle w:val="IntenseEmphasis"/>
        </w:rPr>
        <w:t xml:space="preserve">treatment </w:t>
      </w:r>
      <w:r w:rsidRPr="009B1BD5">
        <w:rPr>
          <w:rStyle w:val="IntenseEmphasis"/>
        </w:rPr>
        <w:t>of hazardous waste</w:t>
      </w:r>
      <w:r w:rsidRPr="009B1BD5">
        <w:t xml:space="preserve"> will be calculated </w:t>
      </w:r>
      <w:r w:rsidR="00513C08">
        <w:t>from the</w:t>
      </w:r>
      <w:r w:rsidR="006C10E4" w:rsidRPr="009B1BD5">
        <w:t xml:space="preserve"> values of the following sub-indicators:</w:t>
      </w:r>
    </w:p>
    <w:p w14:paraId="55DB98D6" w14:textId="571CF3D7" w:rsidR="006C10E4" w:rsidRPr="00933311" w:rsidRDefault="005505B5" w:rsidP="00933311">
      <w:pPr>
        <w:pStyle w:val="BodyText"/>
        <w:spacing w:after="0"/>
        <w:rPr>
          <w:b/>
        </w:rPr>
      </w:pPr>
      <w:r w:rsidRPr="00933311">
        <w:rPr>
          <w:b/>
        </w:rPr>
        <w:t>A</w:t>
      </w:r>
      <w:r w:rsidR="006C10E4" w:rsidRPr="00933311">
        <w:rPr>
          <w:b/>
        </w:rPr>
        <w:t>)</w:t>
      </w:r>
      <w:r w:rsidRPr="00933311">
        <w:rPr>
          <w:b/>
        </w:rPr>
        <w:t xml:space="preserve"> Country capacity for sound </w:t>
      </w:r>
      <w:r w:rsidR="006C10E4" w:rsidRPr="00933311">
        <w:rPr>
          <w:b/>
        </w:rPr>
        <w:t xml:space="preserve">treatment </w:t>
      </w:r>
      <w:r w:rsidRPr="00933311">
        <w:rPr>
          <w:b/>
        </w:rPr>
        <w:t xml:space="preserve">of own hazardous waste within the country. </w:t>
      </w:r>
    </w:p>
    <w:p w14:paraId="6483382F" w14:textId="1814EB93" w:rsidR="00B870E5" w:rsidRPr="009B1BD5" w:rsidRDefault="005505B5" w:rsidP="005505B5">
      <w:pPr>
        <w:pStyle w:val="BodyText"/>
      </w:pPr>
      <w:r w:rsidRPr="009B1BD5">
        <w:t xml:space="preserve">This sub-indicator </w:t>
      </w:r>
      <w:r w:rsidR="003572FD" w:rsidRPr="009B1BD5">
        <w:t>take</w:t>
      </w:r>
      <w:r w:rsidR="005A5B41">
        <w:t>s</w:t>
      </w:r>
      <w:r w:rsidR="006C10E4" w:rsidRPr="009B1BD5">
        <w:t xml:space="preserve"> </w:t>
      </w:r>
      <w:r w:rsidRPr="009B1BD5">
        <w:t xml:space="preserve">into consideration the quantity of waste which is treated in an environmentally sound manner within a country, out of the </w:t>
      </w:r>
      <w:r w:rsidR="006C10E4" w:rsidRPr="009B1BD5">
        <w:t xml:space="preserve">total </w:t>
      </w:r>
      <w:r w:rsidRPr="009B1BD5">
        <w:t xml:space="preserve">hazardous waste which is generated within the country. </w:t>
      </w:r>
    </w:p>
    <w:p w14:paraId="7CDF3DCB" w14:textId="0ED95843" w:rsidR="005505B5" w:rsidRPr="009B1BD5" w:rsidRDefault="005505B5" w:rsidP="005505B5">
      <w:pPr>
        <w:rPr>
          <w:color w:val="000000"/>
          <w:shd w:val="clear" w:color="auto" w:fill="FFFFFF"/>
        </w:rPr>
      </w:pPr>
      <w:r w:rsidRPr="009B1BD5">
        <w:rPr>
          <w:color w:val="000000"/>
          <w:shd w:val="clear" w:color="auto" w:fill="FFFFFF"/>
        </w:rPr>
        <w:t xml:space="preserve">Granted that hazardous waste might be stored for a </w:t>
      </w:r>
      <w:r w:rsidR="000D5E1C">
        <w:rPr>
          <w:color w:val="000000"/>
          <w:shd w:val="clear" w:color="auto" w:fill="FFFFFF"/>
        </w:rPr>
        <w:t>period of time</w:t>
      </w:r>
      <w:r w:rsidR="000D5E1C" w:rsidRPr="009B1BD5">
        <w:rPr>
          <w:color w:val="000000"/>
          <w:shd w:val="clear" w:color="auto" w:fill="FFFFFF"/>
        </w:rPr>
        <w:t xml:space="preserve"> </w:t>
      </w:r>
      <w:r w:rsidRPr="009B1BD5">
        <w:rPr>
          <w:color w:val="000000"/>
          <w:shd w:val="clear" w:color="auto" w:fill="FFFFFF"/>
        </w:rPr>
        <w:t>prior to being treated, this sub-indicator</w:t>
      </w:r>
      <w:r w:rsidR="000D5E1C">
        <w:rPr>
          <w:color w:val="000000"/>
          <w:shd w:val="clear" w:color="auto" w:fill="FFFFFF"/>
        </w:rPr>
        <w:t xml:space="preserve"> will be increasingly useful</w:t>
      </w:r>
      <w:r w:rsidRPr="009B1BD5">
        <w:rPr>
          <w:color w:val="000000"/>
          <w:shd w:val="clear" w:color="auto" w:fill="FFFFFF"/>
        </w:rPr>
        <w:t xml:space="preserve"> over larger periods of time, to allow for waste which is generated during a year but treated in the following year(s)</w:t>
      </w:r>
      <w:r w:rsidR="000D5E1C">
        <w:rPr>
          <w:color w:val="000000"/>
          <w:shd w:val="clear" w:color="auto" w:fill="FFFFFF"/>
        </w:rPr>
        <w:t xml:space="preserve"> to be reflected in the data</w:t>
      </w:r>
      <w:r w:rsidRPr="009B1BD5">
        <w:rPr>
          <w:color w:val="000000"/>
          <w:shd w:val="clear" w:color="auto" w:fill="FFFFFF"/>
        </w:rPr>
        <w:t xml:space="preserve">. </w:t>
      </w:r>
    </w:p>
    <w:p w14:paraId="1B527D46" w14:textId="77777777" w:rsidR="00B870E5" w:rsidRPr="009B1BD5" w:rsidRDefault="005505B5" w:rsidP="005505B5">
      <w:pPr>
        <w:rPr>
          <w:color w:val="000000"/>
          <w:shd w:val="clear" w:color="auto" w:fill="FFFFFF"/>
        </w:rPr>
      </w:pPr>
      <w:r w:rsidRPr="009B1BD5">
        <w:rPr>
          <w:color w:val="000000"/>
          <w:shd w:val="clear" w:color="auto" w:fill="FFFFFF"/>
        </w:rPr>
        <w:t>It should be noted that treated quantities should only be reported w</w:t>
      </w:r>
      <w:r w:rsidRPr="007D7EE3">
        <w:rPr>
          <w:color w:val="000000"/>
          <w:shd w:val="clear" w:color="auto" w:fill="FFFFFF"/>
        </w:rPr>
        <w:t xml:space="preserve">hen actual treatment takes place.  In order to avoid double counting situations or reductions in weight following treatment operations, waste quantities should be counted when </w:t>
      </w:r>
      <w:r w:rsidRPr="007D7EE3">
        <w:rPr>
          <w:color w:val="000000"/>
          <w:u w:val="single"/>
          <w:shd w:val="clear" w:color="auto" w:fill="FFFFFF"/>
        </w:rPr>
        <w:t xml:space="preserve">first </w:t>
      </w:r>
      <w:r w:rsidRPr="007D7EE3">
        <w:rPr>
          <w:color w:val="000000"/>
          <w:shd w:val="clear" w:color="auto" w:fill="FFFFFF"/>
        </w:rPr>
        <w:t>entering the waste treatment process</w:t>
      </w:r>
      <w:r w:rsidR="00200F29" w:rsidRPr="007D7EE3">
        <w:rPr>
          <w:color w:val="000000"/>
          <w:shd w:val="clear" w:color="auto" w:fill="FFFFFF"/>
        </w:rPr>
        <w:t>/cycle</w:t>
      </w:r>
      <w:r w:rsidRPr="007D7EE3">
        <w:rPr>
          <w:color w:val="000000"/>
          <w:shd w:val="clear" w:color="auto" w:fill="FFFFFF"/>
        </w:rPr>
        <w:t>.</w:t>
      </w:r>
      <w:r w:rsidRPr="009B1BD5">
        <w:rPr>
          <w:color w:val="000000"/>
          <w:shd w:val="clear" w:color="auto" w:fill="FFFFFF"/>
        </w:rPr>
        <w:t xml:space="preserve"> </w:t>
      </w:r>
    </w:p>
    <w:p w14:paraId="03081118" w14:textId="1240A5D5" w:rsidR="005505B5" w:rsidRPr="009B1BD5" w:rsidRDefault="005505B5" w:rsidP="005505B5">
      <w:pPr>
        <w:rPr>
          <w:color w:val="000000"/>
          <w:u w:val="single"/>
          <w:shd w:val="clear" w:color="auto" w:fill="FFFFFF"/>
        </w:rPr>
      </w:pPr>
      <w:r w:rsidRPr="009B1BD5">
        <w:rPr>
          <w:color w:val="000000"/>
          <w:shd w:val="clear" w:color="auto" w:fill="FFFFFF"/>
        </w:rPr>
        <w:t>This is consistent with the reporting process on the UNSD</w:t>
      </w:r>
      <w:r w:rsidR="0086737F" w:rsidRPr="009B1BD5">
        <w:rPr>
          <w:color w:val="000000"/>
          <w:shd w:val="clear" w:color="auto" w:fill="FFFFFF"/>
        </w:rPr>
        <w:t>/</w:t>
      </w:r>
      <w:r w:rsidR="005A5B41">
        <w:rPr>
          <w:color w:val="000000"/>
          <w:shd w:val="clear" w:color="auto" w:fill="FFFFFF"/>
        </w:rPr>
        <w:t>UNEP</w:t>
      </w:r>
      <w:r w:rsidR="00625461">
        <w:rPr>
          <w:color w:val="000000"/>
          <w:shd w:val="clear" w:color="auto" w:fill="FFFFFF"/>
        </w:rPr>
        <w:t xml:space="preserve"> </w:t>
      </w:r>
      <w:r w:rsidR="0086737F" w:rsidRPr="009B1BD5">
        <w:rPr>
          <w:color w:val="000000"/>
          <w:shd w:val="clear" w:color="auto" w:fill="FFFFFF"/>
        </w:rPr>
        <w:t>Q</w:t>
      </w:r>
      <w:r w:rsidRPr="009B1BD5">
        <w:rPr>
          <w:color w:val="000000"/>
          <w:shd w:val="clear" w:color="auto" w:fill="FFFFFF"/>
        </w:rPr>
        <w:t>uestionnaire</w:t>
      </w:r>
      <w:r w:rsidR="0086737F" w:rsidRPr="009B1BD5">
        <w:rPr>
          <w:color w:val="000000"/>
          <w:shd w:val="clear" w:color="auto" w:fill="FFFFFF"/>
        </w:rPr>
        <w:t xml:space="preserve"> (waste section)</w:t>
      </w:r>
      <w:r w:rsidRPr="009B1BD5">
        <w:rPr>
          <w:color w:val="000000"/>
          <w:shd w:val="clear" w:color="auto" w:fill="FFFFFF"/>
        </w:rPr>
        <w:t xml:space="preserve">, in which, after entering the waste treatment process, waste is considered as being generated by the waste management sector (ISIC 38) and hence, as per Table R1 of the questionnaire, should be excluded. </w:t>
      </w:r>
    </w:p>
    <w:p w14:paraId="67846629" w14:textId="7F40334C" w:rsidR="006C10E4" w:rsidRPr="00933311" w:rsidRDefault="005505B5" w:rsidP="00933311">
      <w:pPr>
        <w:spacing w:after="0"/>
        <w:rPr>
          <w:b/>
          <w:color w:val="000000"/>
          <w:shd w:val="clear" w:color="auto" w:fill="FFFFFF"/>
        </w:rPr>
      </w:pPr>
      <w:r w:rsidRPr="00933311">
        <w:rPr>
          <w:b/>
          <w:color w:val="000000"/>
          <w:shd w:val="clear" w:color="auto" w:fill="FFFFFF"/>
        </w:rPr>
        <w:t>B</w:t>
      </w:r>
      <w:r w:rsidR="006C10E4" w:rsidRPr="00933311">
        <w:rPr>
          <w:b/>
          <w:color w:val="000000"/>
          <w:shd w:val="clear" w:color="auto" w:fill="FFFFFF"/>
        </w:rPr>
        <w:t>)</w:t>
      </w:r>
      <w:r w:rsidRPr="00933311">
        <w:rPr>
          <w:b/>
          <w:color w:val="000000"/>
          <w:shd w:val="clear" w:color="auto" w:fill="FFFFFF"/>
        </w:rPr>
        <w:t xml:space="preserve"> Country capacity for treatment of hazardous waste</w:t>
      </w:r>
      <w:r w:rsidR="000A6A66" w:rsidRPr="00933311">
        <w:rPr>
          <w:b/>
          <w:color w:val="000000"/>
          <w:shd w:val="clear" w:color="auto" w:fill="FFFFFF"/>
        </w:rPr>
        <w:t xml:space="preserve"> from other countries</w:t>
      </w:r>
      <w:r w:rsidR="009F0C94">
        <w:rPr>
          <w:b/>
          <w:color w:val="000000"/>
          <w:shd w:val="clear" w:color="auto" w:fill="FFFFFF"/>
        </w:rPr>
        <w:t>.</w:t>
      </w:r>
    </w:p>
    <w:p w14:paraId="5D5025B0" w14:textId="3919FCCD" w:rsidR="00B870E5" w:rsidRPr="009B1BD5" w:rsidRDefault="005505B5" w:rsidP="005505B5">
      <w:pPr>
        <w:rPr>
          <w:color w:val="000000"/>
          <w:shd w:val="clear" w:color="auto" w:fill="FFFFFF"/>
        </w:rPr>
      </w:pPr>
      <w:r w:rsidRPr="009B1BD5">
        <w:rPr>
          <w:color w:val="000000"/>
          <w:shd w:val="clear" w:color="auto" w:fill="FFFFFF"/>
        </w:rPr>
        <w:t xml:space="preserve">This sub-indicator is aimed at </w:t>
      </w:r>
      <w:r w:rsidR="000A6A66" w:rsidRPr="009B1BD5">
        <w:rPr>
          <w:color w:val="000000"/>
          <w:shd w:val="clear" w:color="auto" w:fill="FFFFFF"/>
        </w:rPr>
        <w:t>highlighting better performance of</w:t>
      </w:r>
      <w:r w:rsidRPr="009B1BD5">
        <w:rPr>
          <w:color w:val="000000"/>
          <w:shd w:val="clear" w:color="auto" w:fill="FFFFFF"/>
        </w:rPr>
        <w:t xml:space="preserve"> countries </w:t>
      </w:r>
      <w:r w:rsidR="000D5E1C">
        <w:rPr>
          <w:color w:val="000000"/>
          <w:shd w:val="clear" w:color="auto" w:fill="FFFFFF"/>
        </w:rPr>
        <w:t>that</w:t>
      </w:r>
      <w:r w:rsidR="000D5E1C" w:rsidRPr="009B1BD5">
        <w:rPr>
          <w:color w:val="000000"/>
          <w:shd w:val="clear" w:color="auto" w:fill="FFFFFF"/>
        </w:rPr>
        <w:t xml:space="preserve"> </w:t>
      </w:r>
      <w:r w:rsidRPr="009B1BD5">
        <w:rPr>
          <w:color w:val="000000"/>
          <w:shd w:val="clear" w:color="auto" w:fill="FFFFFF"/>
        </w:rPr>
        <w:t>have developed their capacity for treatment of hazardous waste</w:t>
      </w:r>
      <w:r w:rsidR="000D5E1C">
        <w:rPr>
          <w:color w:val="000000"/>
          <w:shd w:val="clear" w:color="auto" w:fill="FFFFFF"/>
        </w:rPr>
        <w:t xml:space="preserve"> and </w:t>
      </w:r>
      <w:r w:rsidR="000C4934">
        <w:rPr>
          <w:color w:val="000000"/>
          <w:shd w:val="clear" w:color="auto" w:fill="FFFFFF"/>
        </w:rPr>
        <w:t>are able</w:t>
      </w:r>
      <w:r w:rsidRPr="009B1BD5">
        <w:rPr>
          <w:color w:val="000000"/>
          <w:shd w:val="clear" w:color="auto" w:fill="FFFFFF"/>
        </w:rPr>
        <w:t xml:space="preserve"> to treat hazardous waste in an environmentally sound manner for other countries, beside their own waste. </w:t>
      </w:r>
    </w:p>
    <w:p w14:paraId="66C2A5E7" w14:textId="35040CA1" w:rsidR="005505B5" w:rsidRPr="009B1BD5" w:rsidRDefault="005505B5" w:rsidP="005505B5">
      <w:pPr>
        <w:rPr>
          <w:color w:val="000000"/>
          <w:shd w:val="clear" w:color="auto" w:fill="FFFFFF"/>
        </w:rPr>
      </w:pPr>
      <w:r w:rsidRPr="009B1BD5">
        <w:rPr>
          <w:color w:val="000000"/>
          <w:shd w:val="clear" w:color="auto" w:fill="FFFFFF"/>
        </w:rPr>
        <w:t xml:space="preserve">This sub-indicator </w:t>
      </w:r>
      <w:r w:rsidR="000D5E1C">
        <w:rPr>
          <w:color w:val="000000"/>
          <w:shd w:val="clear" w:color="auto" w:fill="FFFFFF"/>
        </w:rPr>
        <w:t xml:space="preserve">B </w:t>
      </w:r>
      <w:r w:rsidRPr="009B1BD5">
        <w:rPr>
          <w:color w:val="000000"/>
          <w:shd w:val="clear" w:color="auto" w:fill="FFFFFF"/>
        </w:rPr>
        <w:t xml:space="preserve">only considers imported waste. For own waste treated in an environmentally sound manner within the country, </w:t>
      </w:r>
      <w:r w:rsidR="006C10E4" w:rsidRPr="009B1BD5">
        <w:rPr>
          <w:color w:val="000000"/>
          <w:shd w:val="clear" w:color="auto" w:fill="FFFFFF"/>
        </w:rPr>
        <w:t>quantities would fall</w:t>
      </w:r>
      <w:r w:rsidRPr="009B1BD5">
        <w:rPr>
          <w:color w:val="000000"/>
          <w:shd w:val="clear" w:color="auto" w:fill="FFFFFF"/>
        </w:rPr>
        <w:t xml:space="preserve"> under sub-indicator A. </w:t>
      </w:r>
    </w:p>
    <w:p w14:paraId="0A59AB3B" w14:textId="44D38855" w:rsidR="006C10E4" w:rsidRPr="00933311" w:rsidRDefault="005505B5" w:rsidP="00933311">
      <w:pPr>
        <w:spacing w:after="0"/>
        <w:rPr>
          <w:b/>
          <w:color w:val="000000"/>
          <w:shd w:val="clear" w:color="auto" w:fill="FFFFFF"/>
        </w:rPr>
      </w:pPr>
      <w:r w:rsidRPr="00933311">
        <w:rPr>
          <w:b/>
          <w:color w:val="000000"/>
          <w:shd w:val="clear" w:color="auto" w:fill="FFFFFF"/>
        </w:rPr>
        <w:t>C</w:t>
      </w:r>
      <w:r w:rsidR="006C10E4" w:rsidRPr="00933311">
        <w:rPr>
          <w:b/>
          <w:color w:val="000000"/>
          <w:shd w:val="clear" w:color="auto" w:fill="FFFFFF"/>
        </w:rPr>
        <w:t>)</w:t>
      </w:r>
      <w:r w:rsidRPr="00933311">
        <w:rPr>
          <w:b/>
          <w:color w:val="000000"/>
          <w:shd w:val="clear" w:color="auto" w:fill="FFFFFF"/>
        </w:rPr>
        <w:t xml:space="preserve"> Hazardous waste exported in order to be </w:t>
      </w:r>
      <w:r w:rsidR="006C10E4" w:rsidRPr="00933311">
        <w:rPr>
          <w:b/>
          <w:color w:val="000000"/>
          <w:shd w:val="clear" w:color="auto" w:fill="FFFFFF"/>
        </w:rPr>
        <w:t>treated</w:t>
      </w:r>
      <w:r w:rsidR="000D5E1C">
        <w:rPr>
          <w:b/>
          <w:color w:val="000000"/>
          <w:shd w:val="clear" w:color="auto" w:fill="FFFFFF"/>
        </w:rPr>
        <w:t xml:space="preserve"> in an environmentally sound manner</w:t>
      </w:r>
    </w:p>
    <w:p w14:paraId="5935EA01" w14:textId="6BC5BB11" w:rsidR="000D5E1C" w:rsidRDefault="005505B5" w:rsidP="0025350A">
      <w:pPr>
        <w:pStyle w:val="BodyText3"/>
      </w:pPr>
      <w:r w:rsidRPr="009B1BD5">
        <w:t xml:space="preserve">The reason for calculating this sub-indicator is that a high number of developing countries do not have in-country capacity for treating hazardous waste, however, they </w:t>
      </w:r>
      <w:r w:rsidR="00B870E5" w:rsidRPr="009B1BD5">
        <w:t xml:space="preserve">may </w:t>
      </w:r>
      <w:r w:rsidRPr="009B1BD5">
        <w:t xml:space="preserve">make efforts to </w:t>
      </w:r>
      <w:r w:rsidR="000D5E1C">
        <w:t>export</w:t>
      </w:r>
      <w:r w:rsidR="000D5E1C" w:rsidRPr="009B1BD5">
        <w:t xml:space="preserve"> </w:t>
      </w:r>
      <w:r w:rsidRPr="009B1BD5">
        <w:t xml:space="preserve">this waste </w:t>
      </w:r>
      <w:r w:rsidR="000D5E1C">
        <w:t>for treatment</w:t>
      </w:r>
      <w:r w:rsidR="000D5E1C" w:rsidRPr="009B1BD5">
        <w:t xml:space="preserve"> </w:t>
      </w:r>
      <w:r w:rsidRPr="009B1BD5">
        <w:t>in an environmentally sound manner</w:t>
      </w:r>
      <w:r w:rsidR="000D5E1C">
        <w:t xml:space="preserve"> in another country.</w:t>
      </w:r>
      <w:r w:rsidR="000D5E1C" w:rsidRPr="000D5E1C">
        <w:t xml:space="preserve"> </w:t>
      </w:r>
      <w:r w:rsidR="000D5E1C" w:rsidRPr="009B1BD5">
        <w:t xml:space="preserve">In some countries, such as small island states, it might also be impractical to have hazardous waste treatment facilities within the country, as economies of scale might be difficult to achieve. </w:t>
      </w:r>
    </w:p>
    <w:p w14:paraId="0D811D2E" w14:textId="170C9828" w:rsidR="00B870E5" w:rsidRPr="009B1BD5" w:rsidRDefault="004F37B7" w:rsidP="0025350A">
      <w:pPr>
        <w:pStyle w:val="BodyText3"/>
      </w:pPr>
      <w:r w:rsidRPr="009B1BD5">
        <w:t>It is our general assumption that all hazardous waste exported for treatment is treated in an environmentally sound manner</w:t>
      </w:r>
      <w:r w:rsidR="006037E0" w:rsidRPr="009B1BD5">
        <w:t xml:space="preserve">, as transfer of hazardous waste is governed by Basel Convention, which a considerable number of countries are parties to. </w:t>
      </w:r>
      <w:r w:rsidR="006C02F4" w:rsidRPr="009B1BD5">
        <w:t xml:space="preserve"> </w:t>
      </w:r>
    </w:p>
    <w:p w14:paraId="6CB59BA3" w14:textId="1FAE6B8E" w:rsidR="001F4B48" w:rsidRDefault="005505B5" w:rsidP="009B1BD5">
      <w:pPr>
        <w:pStyle w:val="BodyText3"/>
      </w:pPr>
      <w:r w:rsidRPr="009B1BD5">
        <w:t xml:space="preserve">Considering that the alternative is simple landfilling, </w:t>
      </w:r>
      <w:r w:rsidR="00B870E5" w:rsidRPr="009B1BD5">
        <w:t xml:space="preserve">or </w:t>
      </w:r>
      <w:r w:rsidR="006C10E4" w:rsidRPr="009B1BD5">
        <w:t>possibly</w:t>
      </w:r>
      <w:r w:rsidR="00B870E5" w:rsidRPr="009B1BD5">
        <w:t xml:space="preserve"> open dumping/burning, </w:t>
      </w:r>
      <w:r w:rsidR="006C10E4" w:rsidRPr="009B1BD5">
        <w:t>efforts of</w:t>
      </w:r>
      <w:r w:rsidRPr="009B1BD5">
        <w:t xml:space="preserve"> countries which take these measures</w:t>
      </w:r>
      <w:r w:rsidR="006C10E4" w:rsidRPr="009B1BD5">
        <w:t xml:space="preserve"> are, as such, acknowledged</w:t>
      </w:r>
      <w:r w:rsidRPr="009B1BD5">
        <w:t xml:space="preserve">. </w:t>
      </w:r>
    </w:p>
    <w:p w14:paraId="0160FC62" w14:textId="77777777" w:rsidR="001F4B48" w:rsidRDefault="001F4B48">
      <w:pPr>
        <w:rPr>
          <w:color w:val="000000"/>
          <w:shd w:val="clear" w:color="auto" w:fill="FFFFFF"/>
        </w:rPr>
      </w:pPr>
      <w:r>
        <w:br w:type="page"/>
      </w:r>
    </w:p>
    <w:p w14:paraId="53FAD284" w14:textId="0C7EF3EB" w:rsidR="00840339" w:rsidRPr="004D6572" w:rsidRDefault="009B4DAD" w:rsidP="002E4486">
      <w:pPr>
        <w:pStyle w:val="Heading3"/>
        <w:rPr>
          <w:rStyle w:val="IntenseEmphasis"/>
          <w:i w:val="0"/>
        </w:rPr>
      </w:pPr>
      <w:bookmarkStart w:id="33" w:name="_Toc24635532"/>
      <w:r w:rsidRPr="004D6572">
        <w:rPr>
          <w:rStyle w:val="IntenseEmphasis"/>
          <w:i w:val="0"/>
        </w:rPr>
        <w:t xml:space="preserve">Level </w:t>
      </w:r>
      <w:r w:rsidR="00D123FA" w:rsidRPr="004D6572">
        <w:rPr>
          <w:rStyle w:val="IntenseEmphasis"/>
          <w:i w:val="0"/>
        </w:rPr>
        <w:t>3</w:t>
      </w:r>
      <w:r w:rsidRPr="004D6572">
        <w:rPr>
          <w:rStyle w:val="IntenseEmphasis"/>
          <w:i w:val="0"/>
        </w:rPr>
        <w:t xml:space="preserve"> – Hazardous waste intensity of production</w:t>
      </w:r>
      <w:bookmarkEnd w:id="33"/>
    </w:p>
    <w:p w14:paraId="1728BACC" w14:textId="4492A575" w:rsidR="006D0037" w:rsidRDefault="009968C2" w:rsidP="006662A2">
      <w:pPr>
        <w:jc w:val="center"/>
      </w:pPr>
      <w:r w:rsidRPr="009B1BD5">
        <w:t xml:space="preserve">Information on hazardous waste generation can be used for the characterization of countries’ clean production practices, when linking </w:t>
      </w:r>
      <w:r w:rsidR="00E2063B" w:rsidRPr="009B1BD5">
        <w:t>it</w:t>
      </w:r>
      <w:r w:rsidR="0038167D" w:rsidRPr="009B1BD5">
        <w:t xml:space="preserve"> with the DMC</w:t>
      </w:r>
      <w:r w:rsidR="005B797F" w:rsidRPr="009B1BD5">
        <w:t>, as an increase in the generation of waste is one of the environmental implications related to increased material consumption</w:t>
      </w:r>
      <w:r w:rsidR="005B797F" w:rsidRPr="009B1BD5">
        <w:rPr>
          <w:rStyle w:val="FootnoteReference"/>
        </w:rPr>
        <w:footnoteReference w:id="29"/>
      </w:r>
      <w:r w:rsidR="005B797F" w:rsidRPr="009B1BD5">
        <w:t xml:space="preserve">. </w:t>
      </w:r>
      <w:r w:rsidR="00965A6A" w:rsidRPr="009B1BD5">
        <w:t xml:space="preserve">This </w:t>
      </w:r>
      <w:r w:rsidR="00277739" w:rsidRPr="009B1BD5">
        <w:t>‘</w:t>
      </w:r>
      <w:r w:rsidR="00954538" w:rsidRPr="009B1BD5">
        <w:rPr>
          <w:rStyle w:val="IntenseEmphasis"/>
          <w:shd w:val="clear" w:color="auto" w:fill="FFFFFF"/>
        </w:rPr>
        <w:t>hazardous intensity of production</w:t>
      </w:r>
      <w:r w:rsidR="00277739" w:rsidRPr="009B1BD5">
        <w:t xml:space="preserve">’ </w:t>
      </w:r>
      <w:r w:rsidR="00965A6A" w:rsidRPr="009B1BD5">
        <w:t>indicator</w:t>
      </w:r>
      <w:r w:rsidR="00E54EE5" w:rsidRPr="009B1BD5">
        <w:t xml:space="preserve"> </w:t>
      </w:r>
      <w:r w:rsidR="00965A6A" w:rsidRPr="009B1BD5">
        <w:t>would be calculated as follows:</w:t>
      </w:r>
      <w:r w:rsidR="006662A2" w:rsidDel="000D5E1C">
        <w:rPr>
          <w:noProof/>
        </w:rPr>
        <w:t xml:space="preserve"> </w:t>
      </w:r>
    </w:p>
    <w:p w14:paraId="0AAD8522" w14:textId="500B4CED" w:rsidR="003121F1" w:rsidRPr="00FC5A30" w:rsidRDefault="00055DD8" w:rsidP="009968C2">
      <w:r w:rsidRPr="003A6926">
        <w:rPr>
          <w:noProof/>
        </w:rPr>
        <w:drawing>
          <wp:inline distT="0" distB="0" distL="0" distR="0" wp14:anchorId="2B540349" wp14:editId="418A846A">
            <wp:extent cx="5612765" cy="2873544"/>
            <wp:effectExtent l="0" t="0" r="6985"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612765" cy="2873544"/>
                    </a:xfrm>
                    <a:prstGeom prst="rect">
                      <a:avLst/>
                    </a:prstGeom>
                  </pic:spPr>
                </pic:pic>
              </a:graphicData>
            </a:graphic>
          </wp:inline>
        </w:drawing>
      </w:r>
    </w:p>
    <w:p w14:paraId="1092D4D1" w14:textId="1B41F6F2" w:rsidR="00F35901" w:rsidRPr="009B1BD5" w:rsidRDefault="00F35901" w:rsidP="0009602A">
      <w:pPr>
        <w:spacing w:after="0"/>
      </w:pPr>
      <w:r w:rsidRPr="009B1BD5">
        <w:t>Thus</w:t>
      </w:r>
      <w:r w:rsidR="00CE3436" w:rsidRPr="009B1BD5">
        <w:t>,</w:t>
      </w:r>
      <w:r w:rsidRPr="009B1BD5">
        <w:t xml:space="preserve"> countries wh</w:t>
      </w:r>
      <w:r w:rsidR="00E54EE5" w:rsidRPr="009B1BD5">
        <w:t xml:space="preserve">ich have </w:t>
      </w:r>
      <w:r w:rsidR="0009602A" w:rsidRPr="009B1BD5">
        <w:t>lower</w:t>
      </w:r>
      <w:r w:rsidR="00E54EE5" w:rsidRPr="009B1BD5">
        <w:t xml:space="preserve"> quantit</w:t>
      </w:r>
      <w:r w:rsidR="0009602A" w:rsidRPr="009B1BD5">
        <w:t>ies</w:t>
      </w:r>
      <w:r w:rsidR="00E54EE5" w:rsidRPr="009B1BD5">
        <w:t xml:space="preserve"> of hazardous waste generated</w:t>
      </w:r>
      <w:r w:rsidRPr="009B1BD5">
        <w:t xml:space="preserve"> but </w:t>
      </w:r>
      <w:r w:rsidR="0009602A" w:rsidRPr="009B1BD5">
        <w:t>the same amount of</w:t>
      </w:r>
      <w:r w:rsidR="00E54EE5" w:rsidRPr="009B1BD5">
        <w:t xml:space="preserve"> resources in consumption</w:t>
      </w:r>
      <w:r w:rsidRPr="009B1BD5">
        <w:t xml:space="preserve"> will </w:t>
      </w:r>
      <w:r w:rsidR="0009602A" w:rsidRPr="009B1BD5">
        <w:t xml:space="preserve">have a lower ‘hazardous intensity of production’ and hence </w:t>
      </w:r>
      <w:r w:rsidRPr="009B1BD5">
        <w:t>rank higher according to this indicator.</w:t>
      </w:r>
    </w:p>
    <w:p w14:paraId="6BFB0BF2" w14:textId="77777777" w:rsidR="00F35901" w:rsidRPr="009B1BD5" w:rsidRDefault="00F35901" w:rsidP="006D0037">
      <w:pPr>
        <w:spacing w:after="0"/>
      </w:pPr>
    </w:p>
    <w:p w14:paraId="190641B2" w14:textId="77777777" w:rsidR="009968C2" w:rsidRPr="009B1BD5" w:rsidRDefault="00965A6A" w:rsidP="006D0037">
      <w:pPr>
        <w:spacing w:after="0"/>
      </w:pPr>
      <w:r w:rsidRPr="009B1BD5">
        <w:t xml:space="preserve">This indicator however has its limitations, as often there is a significant gap in time between the use of materials in production and the moment the materials become waste. </w:t>
      </w:r>
    </w:p>
    <w:p w14:paraId="20130A08" w14:textId="77777777" w:rsidR="00DB141D" w:rsidRPr="009B1BD5" w:rsidRDefault="00DB141D" w:rsidP="006D0037">
      <w:pPr>
        <w:spacing w:after="0"/>
      </w:pPr>
    </w:p>
    <w:p w14:paraId="15748982" w14:textId="77777777" w:rsidR="005505B5" w:rsidRPr="009B1BD5" w:rsidRDefault="005505B5" w:rsidP="005D7A3C">
      <w:pPr>
        <w:pStyle w:val="Heading2"/>
      </w:pPr>
      <w:bookmarkStart w:id="34" w:name="_Toc24635533"/>
      <w:r w:rsidRPr="009B1BD5">
        <w:t>Disaggregation</w:t>
      </w:r>
      <w:bookmarkEnd w:id="34"/>
    </w:p>
    <w:p w14:paraId="32CC0756" w14:textId="77777777" w:rsidR="005505B5" w:rsidRPr="009B1BD5" w:rsidRDefault="005505B5" w:rsidP="006D0037">
      <w:pPr>
        <w:pStyle w:val="ListParagraph"/>
        <w:spacing w:after="0"/>
        <w:ind w:left="1440"/>
      </w:pPr>
    </w:p>
    <w:p w14:paraId="5842302E" w14:textId="0537CB7E" w:rsidR="007F7C69" w:rsidRPr="009B1BD5" w:rsidRDefault="007F7C69" w:rsidP="0025350A">
      <w:pPr>
        <w:pStyle w:val="ListParagraph"/>
        <w:spacing w:after="0"/>
        <w:ind w:left="0"/>
      </w:pPr>
      <w:r w:rsidRPr="009B1BD5">
        <w:t xml:space="preserve">Indicators described above </w:t>
      </w:r>
      <w:r w:rsidR="000D5E1C">
        <w:t>can</w:t>
      </w:r>
      <w:r w:rsidR="000D5E1C" w:rsidRPr="009B1BD5">
        <w:t xml:space="preserve"> </w:t>
      </w:r>
      <w:r w:rsidRPr="009B1BD5">
        <w:t xml:space="preserve">be further disaggregated depending on the country’s policy information needs. Below are some examples. </w:t>
      </w:r>
    </w:p>
    <w:p w14:paraId="7E3F288D" w14:textId="77777777" w:rsidR="005505B5" w:rsidRPr="009B1BD5" w:rsidRDefault="0009602A" w:rsidP="00D56C91">
      <w:pPr>
        <w:pStyle w:val="ListParagraph"/>
        <w:numPr>
          <w:ilvl w:val="0"/>
          <w:numId w:val="36"/>
        </w:numPr>
        <w:spacing w:after="0"/>
      </w:pPr>
      <w:r w:rsidRPr="009B1BD5">
        <w:t>Disaggregation</w:t>
      </w:r>
      <w:r w:rsidR="005505B5" w:rsidRPr="009B1BD5">
        <w:t xml:space="preserve"> at sector level, by ISIC codes.  Information on the generation and treatment of hazardous waste could be collected from industry or municipal level and treatment/disposal facilities.  </w:t>
      </w:r>
    </w:p>
    <w:p w14:paraId="5803B33D" w14:textId="77777777" w:rsidR="0009602A" w:rsidRPr="009B1BD5" w:rsidRDefault="0009602A" w:rsidP="00D56C91">
      <w:pPr>
        <w:pStyle w:val="ListParagraph"/>
        <w:numPr>
          <w:ilvl w:val="0"/>
          <w:numId w:val="36"/>
        </w:numPr>
      </w:pPr>
      <w:r w:rsidRPr="009B1BD5">
        <w:t xml:space="preserve">Disaggregation by type of landfilling. </w:t>
      </w:r>
      <w:r w:rsidR="005505B5" w:rsidRPr="009B1BD5">
        <w:t>As there is significant difference between landfilling in specialized, controlled and uncontrolled landfills, further disaggregation on this type of treatment could be analysed.</w:t>
      </w:r>
    </w:p>
    <w:p w14:paraId="21001B7B" w14:textId="77777777" w:rsidR="005505B5" w:rsidRPr="009B1BD5" w:rsidRDefault="005505B5" w:rsidP="00D56C91">
      <w:pPr>
        <w:pStyle w:val="ListParagraph"/>
        <w:numPr>
          <w:ilvl w:val="0"/>
          <w:numId w:val="36"/>
        </w:numPr>
      </w:pPr>
      <w:r w:rsidRPr="009B1BD5">
        <w:t>Disaggregation by type of treatment per each generating sector</w:t>
      </w:r>
      <w:r w:rsidR="002B56FE" w:rsidRPr="009B1BD5">
        <w:t>;</w:t>
      </w:r>
      <w:r w:rsidRPr="009B1BD5">
        <w:t xml:space="preserve"> </w:t>
      </w:r>
    </w:p>
    <w:p w14:paraId="1C2AFBE0" w14:textId="77777777" w:rsidR="005505B5" w:rsidRPr="009B1BD5" w:rsidRDefault="005505B5" w:rsidP="00D56C91">
      <w:pPr>
        <w:pStyle w:val="ListParagraph"/>
        <w:numPr>
          <w:ilvl w:val="0"/>
          <w:numId w:val="36"/>
        </w:numPr>
      </w:pPr>
      <w:r w:rsidRPr="009B1BD5">
        <w:t>Disaggregation by type of recycling operation (R2 to R12 from Basel convention Annex IV)</w:t>
      </w:r>
      <w:r w:rsidR="002B56FE" w:rsidRPr="009B1BD5">
        <w:t>.</w:t>
      </w:r>
    </w:p>
    <w:p w14:paraId="380D9113" w14:textId="77777777" w:rsidR="005505B5" w:rsidRPr="009B1BD5" w:rsidRDefault="00304493" w:rsidP="00D56C91">
      <w:pPr>
        <w:pStyle w:val="ListParagraph"/>
        <w:numPr>
          <w:ilvl w:val="0"/>
          <w:numId w:val="36"/>
        </w:numPr>
      </w:pPr>
      <w:r w:rsidRPr="009B1BD5">
        <w:t>Disaggregation</w:t>
      </w:r>
      <w:r w:rsidR="00720033" w:rsidRPr="009B1BD5">
        <w:t xml:space="preserve"> by territorial division. </w:t>
      </w:r>
      <w:r w:rsidR="00FA59B8" w:rsidRPr="009B1BD5">
        <w:t>Information on the hazardous waste generated can significantly vary throughout the territory of a country</w:t>
      </w:r>
      <w:r w:rsidR="003A5229" w:rsidRPr="009B1BD5">
        <w:t xml:space="preserve"> as there might be hotspots of hazardous waste generation</w:t>
      </w:r>
      <w:r w:rsidR="0009602A" w:rsidRPr="009B1BD5">
        <w:t>, concentrated around industry intensive areas</w:t>
      </w:r>
      <w:r w:rsidR="003A5229" w:rsidRPr="009B1BD5">
        <w:t xml:space="preserve">. </w:t>
      </w:r>
    </w:p>
    <w:p w14:paraId="7B83516D" w14:textId="77777777" w:rsidR="005505B5" w:rsidRPr="009B1BD5" w:rsidRDefault="005505B5" w:rsidP="00CE3436">
      <w:pPr>
        <w:pStyle w:val="ListParagraph"/>
        <w:spacing w:after="0"/>
        <w:ind w:left="1440"/>
      </w:pPr>
    </w:p>
    <w:p w14:paraId="6BA344C2" w14:textId="77777777" w:rsidR="004D6AD8" w:rsidRPr="009B1BD5" w:rsidRDefault="005505B5" w:rsidP="005D7A3C">
      <w:pPr>
        <w:pStyle w:val="Heading2"/>
      </w:pPr>
      <w:bookmarkStart w:id="35" w:name="_Toc505700769"/>
      <w:bookmarkStart w:id="36" w:name="_Toc24635534"/>
      <w:r w:rsidRPr="00B13C6B">
        <w:t>Data Sources</w:t>
      </w:r>
      <w:bookmarkEnd w:id="35"/>
      <w:r w:rsidR="00DA4FC1" w:rsidRPr="00B13C6B">
        <w:t>, availability and production</w:t>
      </w:r>
      <w:bookmarkEnd w:id="36"/>
    </w:p>
    <w:p w14:paraId="00F5AD96" w14:textId="48866362" w:rsidR="00437B7F" w:rsidRPr="009B1BD5" w:rsidRDefault="00AA3D04" w:rsidP="0025350A">
      <w:r w:rsidRPr="009B1BD5">
        <w:t>On a national level, data and i</w:t>
      </w:r>
      <w:r w:rsidR="00C54569" w:rsidRPr="009B1BD5">
        <w:t>nformation</w:t>
      </w:r>
      <w:r w:rsidRPr="009B1BD5">
        <w:t xml:space="preserve"> regarding hazardous waste</w:t>
      </w:r>
      <w:r w:rsidR="00C54569" w:rsidRPr="009B1BD5">
        <w:t xml:space="preserve"> can be derived from hazardous waste generators, hazardous waste collection operators, as well as treatment facilities, local/regional and national </w:t>
      </w:r>
      <w:r w:rsidR="000D5E1C">
        <w:t xml:space="preserve"> environmental protection agencies</w:t>
      </w:r>
      <w:r w:rsidR="00C54569" w:rsidRPr="009B1BD5">
        <w:t xml:space="preserve">. </w:t>
      </w:r>
    </w:p>
    <w:p w14:paraId="6C10F715" w14:textId="669F92CC" w:rsidR="00C54569" w:rsidRPr="009B1BD5" w:rsidRDefault="00C54569" w:rsidP="00444C6F">
      <w:r w:rsidRPr="009B1BD5">
        <w:t xml:space="preserve">Depending on national obligations for record keeping and reporting, the extent of the data available might vary at country level as well as at sector level. </w:t>
      </w:r>
    </w:p>
    <w:p w14:paraId="61E3C52F" w14:textId="3D9629CF" w:rsidR="00AA3D04" w:rsidRPr="009B1BD5" w:rsidRDefault="00AA3D04" w:rsidP="00444C6F">
      <w:r w:rsidRPr="009B1BD5">
        <w:t xml:space="preserve">Data on the generation of hazardous waste should ultimately be reported by generators to environmental authorities. The actual form and frequency of </w:t>
      </w:r>
      <w:r w:rsidR="00DF58AC">
        <w:t>which</w:t>
      </w:r>
      <w:r w:rsidR="00DF58AC" w:rsidRPr="009B1BD5">
        <w:t xml:space="preserve"> </w:t>
      </w:r>
      <w:r w:rsidRPr="009B1BD5">
        <w:t xml:space="preserve">depends on legal requirements and the maturity and/or complexity of the environmental regulation system within the country, which can differ significantly across the world. </w:t>
      </w:r>
    </w:p>
    <w:p w14:paraId="7A10784F" w14:textId="01C9019D" w:rsidR="00AA3D04" w:rsidRPr="009B1BD5" w:rsidRDefault="006E7AB4" w:rsidP="00444C6F">
      <w:r w:rsidRPr="009B1BD5">
        <w:t>A</w:t>
      </w:r>
      <w:r>
        <w:t>t</w:t>
      </w:r>
      <w:r w:rsidRPr="009B1BD5">
        <w:t xml:space="preserve"> </w:t>
      </w:r>
      <w:r w:rsidR="00AA3D04" w:rsidRPr="009B1BD5">
        <w:t xml:space="preserve">a minimum, information on possible generators of hazardous waste can be derived from environmental authorities based on the environmental permits issued for industrial activities. </w:t>
      </w:r>
      <w:r w:rsidR="00F55B9B">
        <w:t>I</w:t>
      </w:r>
      <w:r w:rsidR="00AA3D04" w:rsidRPr="009B1BD5">
        <w:t xml:space="preserve">ndustrial activities are likely to fall under environmental permitting requirements, </w:t>
      </w:r>
      <w:r w:rsidR="00DF58AC">
        <w:t>as they are</w:t>
      </w:r>
      <w:r w:rsidR="00AA3D04" w:rsidRPr="009B1BD5">
        <w:t xml:space="preserve"> likely to generate hazardous waste. In case reporting on hazardous waste generation is not a legal requirement, industry specific hazardous waste generation rates could be applied as a gap filler to production data, in order to estimate the quantity of hazardous waste generated by t</w:t>
      </w:r>
      <w:r w:rsidR="00E96AA6" w:rsidRPr="009B1BD5">
        <w:t xml:space="preserve">he specific industry. </w:t>
      </w:r>
    </w:p>
    <w:p w14:paraId="64E45F8A" w14:textId="77777777" w:rsidR="00ED0C2B" w:rsidRPr="009B1BD5" w:rsidRDefault="00ED0C2B" w:rsidP="00444C6F">
      <w:r w:rsidRPr="009B1BD5">
        <w:t xml:space="preserve">Depending on the extent and quality of the waste collection system, data on collected hazardous waste may be used as a proxy for hazardous waste generation, acknowledging also the invariable existence of a fraction of unaccounted for hazardous waste. </w:t>
      </w:r>
      <w:r w:rsidR="009D4387" w:rsidRPr="009B1BD5">
        <w:t>Collection</w:t>
      </w:r>
      <w:r w:rsidRPr="009B1BD5">
        <w:t xml:space="preserve"> data may be </w:t>
      </w:r>
      <w:r w:rsidR="009D4387" w:rsidRPr="009B1BD5">
        <w:t xml:space="preserve">available </w:t>
      </w:r>
      <w:r w:rsidRPr="009B1BD5">
        <w:t xml:space="preserve">from public and/or private waste collection operators and subsequently </w:t>
      </w:r>
      <w:r w:rsidR="00D77985" w:rsidRPr="009B1BD5">
        <w:t xml:space="preserve">cross-referenced with data from hazardous waste treatment facilities, landfills, as well as data on exported hazardous waste, for consistency. </w:t>
      </w:r>
    </w:p>
    <w:p w14:paraId="28322041" w14:textId="228640F3" w:rsidR="00C54569" w:rsidRPr="009B1BD5" w:rsidRDefault="00C54569" w:rsidP="00444C6F">
      <w:r w:rsidRPr="009B1BD5">
        <w:t>Information on exported/imported hazardous waste is generally available through the customs office</w:t>
      </w:r>
      <w:r w:rsidR="008D1A9E" w:rsidRPr="009B1BD5">
        <w:t xml:space="preserve">. </w:t>
      </w:r>
      <w:r w:rsidR="00F55B9B">
        <w:t xml:space="preserve">As compelled by the Basel Convention, </w:t>
      </w:r>
      <w:r w:rsidR="008D1A9E" w:rsidRPr="009B1BD5">
        <w:t xml:space="preserve">this type of information is generally through the </w:t>
      </w:r>
      <w:r w:rsidR="00DF351B" w:rsidRPr="009B1BD5">
        <w:t xml:space="preserve">designated </w:t>
      </w:r>
      <w:r w:rsidR="008D1A9E" w:rsidRPr="009B1BD5">
        <w:t xml:space="preserve">authorities , as </w:t>
      </w:r>
      <w:r w:rsidR="00DF351B">
        <w:t xml:space="preserve">they are </w:t>
      </w:r>
      <w:r w:rsidR="008D1A9E" w:rsidRPr="009B1BD5">
        <w:t>responsible for receiving notifications of transboundary movements and any related information and for responding to such notifications (Article 2).</w:t>
      </w:r>
    </w:p>
    <w:p w14:paraId="260C1F67" w14:textId="77777777" w:rsidR="005505B5" w:rsidRPr="00933311" w:rsidRDefault="005505B5" w:rsidP="004D6572">
      <w:pPr>
        <w:pStyle w:val="TOC1"/>
      </w:pPr>
      <w:r w:rsidRPr="00933311">
        <w:t>Collection process</w:t>
      </w:r>
    </w:p>
    <w:p w14:paraId="3A1D7854" w14:textId="21DEBF4C" w:rsidR="00CC162D" w:rsidRDefault="00CC162D" w:rsidP="00C54569">
      <w:pPr>
        <w:spacing w:after="0"/>
      </w:pPr>
      <w:r w:rsidRPr="009B1BD5">
        <w:t xml:space="preserve">Data collection on hazardous waste generation and treatment is usually done by </w:t>
      </w:r>
      <w:r w:rsidR="008D1A9E" w:rsidRPr="009B1BD5">
        <w:t xml:space="preserve">the competent authorities designated under Basel Convention (submission of annual reports in fulfilment of the convention’s obligations) or by </w:t>
      </w:r>
      <w:r w:rsidRPr="009B1BD5">
        <w:t>national statistics offices</w:t>
      </w:r>
      <w:r w:rsidR="009F1FEE" w:rsidRPr="009B1BD5">
        <w:t xml:space="preserve"> in terms of data aggregation</w:t>
      </w:r>
      <w:r w:rsidRPr="009B1BD5">
        <w:t xml:space="preserve">, as an overarching organism which links to national/regional authorities, be it environmental agencies, environmental ministry, commerce and trade authorities, etc. </w:t>
      </w:r>
    </w:p>
    <w:p w14:paraId="0DFD9699" w14:textId="4605A37A" w:rsidR="00767542" w:rsidRDefault="00767542" w:rsidP="00AD2BFB">
      <w:pPr>
        <w:spacing w:after="0"/>
      </w:pPr>
    </w:p>
    <w:p w14:paraId="54873144" w14:textId="77777777" w:rsidR="00767542" w:rsidRPr="003D55FA" w:rsidRDefault="00767542" w:rsidP="00767542"/>
    <w:p w14:paraId="6179D4B1" w14:textId="77777777" w:rsidR="00767542" w:rsidRDefault="00767542" w:rsidP="005D7A3C">
      <w:pPr>
        <w:pStyle w:val="Heading2"/>
      </w:pPr>
      <w:bookmarkStart w:id="37" w:name="_Toc24635535"/>
      <w:r>
        <w:t>Discussion: opportunities and limitations</w:t>
      </w:r>
      <w:bookmarkEnd w:id="37"/>
    </w:p>
    <w:p w14:paraId="19E18616" w14:textId="57AD8EFC" w:rsidR="00767542" w:rsidRDefault="00767542" w:rsidP="00767542">
      <w:bookmarkStart w:id="38" w:name="_Hlk12971094"/>
      <w:r>
        <w:t>A general challenge in hazardous waste statistics is the sensitive public opinion on the toxicity of chemicals and hazardous waste</w:t>
      </w:r>
      <w:r w:rsidR="00EC073B">
        <w:t xml:space="preserve">. These concerns </w:t>
      </w:r>
      <w:r>
        <w:t xml:space="preserve">may disincentivize private operators from disclosing data on their hazardous waste generation unless compelled to do so by a robust environmental regulator with proven legislative and institutional backing, which in many countries is lacking. </w:t>
      </w:r>
    </w:p>
    <w:p w14:paraId="7BE1B029" w14:textId="6C543E36" w:rsidR="00767542" w:rsidRDefault="00767542" w:rsidP="00767542">
      <w:r w:rsidRPr="009B1BD5">
        <w:t>Data on illegal waste collection</w:t>
      </w:r>
      <w:r>
        <w:t xml:space="preserve">, illegal </w:t>
      </w:r>
      <w:r w:rsidRPr="009B1BD5">
        <w:t>trade</w:t>
      </w:r>
      <w:r>
        <w:t>, and</w:t>
      </w:r>
      <w:r w:rsidRPr="009B1BD5">
        <w:t xml:space="preserve"> illegal dumping</w:t>
      </w:r>
      <w:r>
        <w:t xml:space="preserve"> or deliberate leakage into the environment are difficult to capture</w:t>
      </w:r>
      <w:r w:rsidR="005E7C73">
        <w:t xml:space="preserve">. An effective record mechanism </w:t>
      </w:r>
      <w:r>
        <w:t>would require the integration of data from the environmental regulator (e.g. for illegal dumpsites) and from law enforcement (</w:t>
      </w:r>
      <w:r w:rsidR="00B65475">
        <w:t>e.g.</w:t>
      </w:r>
      <w:r>
        <w:t>for illegal trade).</w:t>
      </w:r>
    </w:p>
    <w:p w14:paraId="1C30219D" w14:textId="0BFFA798" w:rsidR="00767542" w:rsidRPr="009B1BD5" w:rsidRDefault="00767542" w:rsidP="00767542">
      <w:r>
        <w:t xml:space="preserve">Meanwhile, the informal </w:t>
      </w:r>
      <w:r w:rsidR="00EC073B">
        <w:t xml:space="preserve">and </w:t>
      </w:r>
      <w:r>
        <w:t>semi-formal sector</w:t>
      </w:r>
      <w:r w:rsidR="00EC073B">
        <w:t>s</w:t>
      </w:r>
      <w:r>
        <w:t>, including</w:t>
      </w:r>
      <w:r w:rsidRPr="009B1BD5">
        <w:t xml:space="preserve"> waste picking and recycling by the informal private sector, all of which are especially relevant to the situation in developing countries, </w:t>
      </w:r>
      <w:r w:rsidR="00B65475">
        <w:t>are</w:t>
      </w:r>
      <w:r w:rsidR="00B65475" w:rsidRPr="009B1BD5">
        <w:t xml:space="preserve"> </w:t>
      </w:r>
      <w:r w:rsidRPr="009B1BD5">
        <w:t xml:space="preserve">difficult to </w:t>
      </w:r>
      <w:r w:rsidR="007D7EE3">
        <w:t xml:space="preserve">measure </w:t>
      </w:r>
      <w:r>
        <w:t>because</w:t>
      </w:r>
      <w:r w:rsidR="00B65475">
        <w:t>,</w:t>
      </w:r>
      <w:r>
        <w:t xml:space="preserve"> in most countries</w:t>
      </w:r>
      <w:r w:rsidR="00B65475">
        <w:t>,</w:t>
      </w:r>
      <w:r>
        <w:t xml:space="preserve"> </w:t>
      </w:r>
      <w:r w:rsidR="003103E1">
        <w:t>they are</w:t>
      </w:r>
      <w:r>
        <w:t xml:space="preserve"> unregulated and operate without oversight</w:t>
      </w:r>
      <w:r w:rsidRPr="009B1BD5">
        <w:t xml:space="preserve">. </w:t>
      </w:r>
    </w:p>
    <w:p w14:paraId="7D863C4E" w14:textId="7EA789C5" w:rsidR="00767542" w:rsidRPr="009B1BD5" w:rsidRDefault="00767542" w:rsidP="00767542">
      <w:r>
        <w:t>Another challenge is l</w:t>
      </w:r>
      <w:r w:rsidRPr="009B1BD5">
        <w:t xml:space="preserve">inking data on the use of chemicals and generation of hazardous waste. Efforts are underway at </w:t>
      </w:r>
      <w:r w:rsidR="003103E1">
        <w:t xml:space="preserve">the </w:t>
      </w:r>
      <w:r w:rsidRPr="009B1BD5">
        <w:t>EU to correlate the classification and labelling of chemical substances with hazardous waste codes, but it is an ongoing process and the EU Waste Framework Directive has not yet been revised to include this correlation</w:t>
      </w:r>
      <w:r w:rsidRPr="009B1BD5">
        <w:rPr>
          <w:rStyle w:val="FootnoteReference"/>
        </w:rPr>
        <w:footnoteReference w:id="30"/>
      </w:r>
      <w:r w:rsidRPr="009B1BD5">
        <w:t xml:space="preserve"> </w:t>
      </w:r>
      <w:r w:rsidRPr="009B1BD5">
        <w:rPr>
          <w:rStyle w:val="FootnoteReference"/>
        </w:rPr>
        <w:footnoteReference w:id="31"/>
      </w:r>
      <w:r w:rsidRPr="009B1BD5">
        <w:t xml:space="preserve">. </w:t>
      </w:r>
    </w:p>
    <w:p w14:paraId="21C465FD" w14:textId="7232E75F" w:rsidR="00767542" w:rsidRPr="009B1BD5" w:rsidRDefault="00767542" w:rsidP="00767542">
      <w:r w:rsidRPr="009B1BD5">
        <w:t xml:space="preserve">The Basel Convention gives the </w:t>
      </w:r>
      <w:r w:rsidR="003103E1">
        <w:t>choice</w:t>
      </w:r>
      <w:r w:rsidR="003103E1" w:rsidRPr="009B1BD5">
        <w:t xml:space="preserve"> </w:t>
      </w:r>
      <w:r w:rsidRPr="009B1BD5">
        <w:t xml:space="preserve">to link hazardous waste either to the sector generating the waste or based on waste constituents </w:t>
      </w:r>
      <w:r>
        <w:t>(</w:t>
      </w:r>
      <w:r w:rsidRPr="009B1BD5">
        <w:t>Annex I</w:t>
      </w:r>
      <w:r>
        <w:t>)</w:t>
      </w:r>
      <w:r w:rsidRPr="009B1BD5">
        <w:t xml:space="preserve">.  </w:t>
      </w:r>
      <w:r w:rsidR="00DF2780">
        <w:t>By correlating specific waste to its constituent chemicals, there can me a clear connection made between the production data and its resulting waste.</w:t>
      </w:r>
      <w:r w:rsidRPr="009B1BD5">
        <w:t xml:space="preserve"> </w:t>
      </w:r>
    </w:p>
    <w:p w14:paraId="068952E3" w14:textId="50FAD8A7" w:rsidR="00767542" w:rsidRDefault="00767542" w:rsidP="00767542">
      <w:r w:rsidRPr="009B1BD5">
        <w:t xml:space="preserve">However,  </w:t>
      </w:r>
      <w:r w:rsidR="00DF2780">
        <w:t xml:space="preserve">challenges </w:t>
      </w:r>
      <w:r w:rsidRPr="009B1BD5">
        <w:t>such as the</w:t>
      </w:r>
      <w:r w:rsidR="0095578B">
        <w:t xml:space="preserve"> many</w:t>
      </w:r>
      <w:r w:rsidRPr="009B1BD5">
        <w:t xml:space="preserve"> transformations chemicals may be subjected throughout their use cycle, which may </w:t>
      </w:r>
      <w:r w:rsidR="0095578B">
        <w:t xml:space="preserve">change their classification to </w:t>
      </w:r>
      <w:r w:rsidRPr="009B1BD5">
        <w:t xml:space="preserve">hazardous or non-hazardous, time lag from chemical production to it becoming waste, as well as mixing of several chemicals in hazardous waste generated by a single sector. </w:t>
      </w:r>
    </w:p>
    <w:bookmarkEnd w:id="38"/>
    <w:p w14:paraId="3F997318" w14:textId="77777777" w:rsidR="005E7C73" w:rsidRDefault="005E7C73">
      <w:pPr>
        <w:rPr>
          <w:b/>
          <w:bCs/>
          <w:color w:val="5B9BD6"/>
          <w:szCs w:val="18"/>
        </w:rPr>
      </w:pPr>
      <w:r>
        <w:rPr>
          <w:color w:val="5B9BD6"/>
        </w:rPr>
        <w:br w:type="page"/>
      </w:r>
    </w:p>
    <w:p w14:paraId="5D3D75E0" w14:textId="51297C7C" w:rsidR="00767542" w:rsidRPr="00A15D76" w:rsidRDefault="00767542" w:rsidP="00767542">
      <w:pPr>
        <w:pStyle w:val="Caption"/>
        <w:spacing w:after="0"/>
        <w:rPr>
          <w:color w:val="5B9BD6"/>
          <w:sz w:val="22"/>
        </w:rPr>
      </w:pPr>
      <w:r w:rsidRPr="00A15D76">
        <w:rPr>
          <w:color w:val="5B9BD6"/>
          <w:sz w:val="22"/>
        </w:rPr>
        <w:t xml:space="preserve">Box </w:t>
      </w:r>
      <w:r w:rsidRPr="00A15D76">
        <w:rPr>
          <w:noProof/>
          <w:color w:val="5B9BD6"/>
          <w:sz w:val="22"/>
        </w:rPr>
        <w:fldChar w:fldCharType="begin"/>
      </w:r>
      <w:r w:rsidRPr="00A15D76">
        <w:rPr>
          <w:noProof/>
          <w:color w:val="5B9BD6"/>
          <w:sz w:val="22"/>
        </w:rPr>
        <w:instrText xml:space="preserve"> SEQ Box \* ARABIC </w:instrText>
      </w:r>
      <w:r w:rsidRPr="00A15D76">
        <w:rPr>
          <w:noProof/>
          <w:color w:val="5B9BD6"/>
          <w:sz w:val="22"/>
        </w:rPr>
        <w:fldChar w:fldCharType="separate"/>
      </w:r>
      <w:r w:rsidRPr="00A15D76">
        <w:rPr>
          <w:noProof/>
          <w:color w:val="5B9BD6"/>
          <w:sz w:val="22"/>
        </w:rPr>
        <w:t>1</w:t>
      </w:r>
      <w:r w:rsidRPr="00A15D76">
        <w:rPr>
          <w:noProof/>
          <w:color w:val="5B9BD6"/>
          <w:sz w:val="22"/>
        </w:rPr>
        <w:fldChar w:fldCharType="end"/>
      </w:r>
      <w:r w:rsidRPr="00A15D76">
        <w:rPr>
          <w:color w:val="5B9BD6"/>
          <w:sz w:val="22"/>
        </w:rPr>
        <w:t xml:space="preserve"> Linking chemicals with hazardous waste – an example</w:t>
      </w:r>
    </w:p>
    <w:tbl>
      <w:tblPr>
        <w:tblStyle w:val="GridTable1Light-Accent11"/>
        <w:tblW w:w="0" w:type="auto"/>
        <w:jc w:val="center"/>
        <w:tblBorders>
          <w:top w:val="threeDEngrave" w:sz="12" w:space="0" w:color="BDD6EE" w:themeColor="accent1" w:themeTint="66"/>
          <w:left w:val="threeDEngrave" w:sz="12" w:space="0" w:color="BDD6EE" w:themeColor="accent1" w:themeTint="66"/>
          <w:bottom w:val="threeDEngrave" w:sz="12" w:space="0" w:color="BDD6EE" w:themeColor="accent1" w:themeTint="66"/>
          <w:right w:val="threeDEngrave" w:sz="12" w:space="0" w:color="BDD6EE" w:themeColor="accent1" w:themeTint="66"/>
          <w:insideH w:val="none" w:sz="0" w:space="0" w:color="auto"/>
          <w:insideV w:val="none" w:sz="0" w:space="0" w:color="auto"/>
        </w:tblBorders>
        <w:shd w:val="clear" w:color="auto" w:fill="DEEAF6" w:themeFill="accent1" w:themeFillTint="33"/>
        <w:tblLook w:val="04A0" w:firstRow="1" w:lastRow="0" w:firstColumn="1" w:lastColumn="0" w:noHBand="0" w:noVBand="1"/>
      </w:tblPr>
      <w:tblGrid>
        <w:gridCol w:w="8779"/>
      </w:tblGrid>
      <w:tr w:rsidR="00767542" w:rsidRPr="0079290C" w14:paraId="5538292E" w14:textId="77777777" w:rsidTr="006152EA">
        <w:trPr>
          <w:cnfStyle w:val="100000000000" w:firstRow="1" w:lastRow="0" w:firstColumn="0" w:lastColumn="0" w:oddVBand="0" w:evenVBand="0" w:oddHBand="0" w:evenHBand="0" w:firstRowFirstColumn="0" w:firstRowLastColumn="0" w:lastRowFirstColumn="0" w:lastRowLastColumn="0"/>
          <w:trHeight w:val="4755"/>
          <w:jc w:val="center"/>
        </w:trPr>
        <w:tc>
          <w:tcPr>
            <w:cnfStyle w:val="001000000000" w:firstRow="0" w:lastRow="0" w:firstColumn="1" w:lastColumn="0" w:oddVBand="0" w:evenVBand="0" w:oddHBand="0" w:evenHBand="0" w:firstRowFirstColumn="0" w:firstRowLastColumn="0" w:lastRowFirstColumn="0" w:lastRowLastColumn="0"/>
            <w:tcW w:w="9300" w:type="dxa"/>
            <w:tcBorders>
              <w:bottom w:val="none" w:sz="0" w:space="0" w:color="auto"/>
            </w:tcBorders>
            <w:shd w:val="clear" w:color="auto" w:fill="FFFFFF" w:themeFill="background1"/>
            <w:vAlign w:val="center"/>
          </w:tcPr>
          <w:p w14:paraId="19E0010C" w14:textId="77777777" w:rsidR="00767542" w:rsidRPr="0079290C" w:rsidRDefault="00767542" w:rsidP="006221A8">
            <w:pPr>
              <w:rPr>
                <w:b w:val="0"/>
              </w:rPr>
            </w:pPr>
            <w:bookmarkStart w:id="39" w:name="_Hlk12971259"/>
            <w:bookmarkStart w:id="40" w:name="_Hlk12971214"/>
            <w:r w:rsidRPr="0079290C">
              <w:rPr>
                <w:b w:val="0"/>
              </w:rPr>
              <w:t>The case of solvent-based paint is particularly relevant in illustrating the difficulties in correlating data on the production of chemicals with hazardous waste data.</w:t>
            </w:r>
          </w:p>
          <w:p w14:paraId="4194E7B3" w14:textId="07BBEBD0" w:rsidR="00767542" w:rsidRDefault="00767542" w:rsidP="006221A8">
            <w:pPr>
              <w:rPr>
                <w:bCs w:val="0"/>
              </w:rPr>
            </w:pPr>
            <w:r w:rsidRPr="0079290C">
              <w:rPr>
                <w:b w:val="0"/>
              </w:rPr>
              <w:t>Solvent based paints (or “oil based” paints, also enamels, varnishes, sealants, etc.) are considered hazardous substances/products. Unused/expired paints of this kind, and also the empty cans/aerosol containers resulting from their use are considered hazardous waste and evidently should be treated/disposed of as such.</w:t>
            </w:r>
          </w:p>
          <w:p w14:paraId="1B4730D0" w14:textId="0787FDFD" w:rsidR="00DF351B" w:rsidRPr="0079290C" w:rsidRDefault="00DF351B" w:rsidP="006221A8">
            <w:pPr>
              <w:rPr>
                <w:b w:val="0"/>
              </w:rPr>
            </w:pPr>
            <w:r>
              <w:rPr>
                <w:b w:val="0"/>
              </w:rPr>
              <w:t xml:space="preserve">However, once applied, they lose this classification. </w:t>
            </w:r>
            <w:r w:rsidR="007C4594">
              <w:rPr>
                <w:b w:val="0"/>
              </w:rPr>
              <w:t>This means that paint applied to ???</w:t>
            </w:r>
          </w:p>
          <w:p w14:paraId="08899CAA" w14:textId="77777777" w:rsidR="00767542" w:rsidRPr="0079290C" w:rsidRDefault="00767542" w:rsidP="006221A8">
            <w:pPr>
              <w:rPr>
                <w:b w:val="0"/>
              </w:rPr>
            </w:pPr>
            <w:r w:rsidRPr="0079290C">
              <w:rPr>
                <w:b w:val="0"/>
              </w:rPr>
              <w:t>The objects on which this type of paint is applied, once out of use or at the end of their life cycle (such as discarded furniture which was painted with solvent-based paint) is, however, not considered hazardous.</w:t>
            </w:r>
          </w:p>
          <w:p w14:paraId="224BE90C" w14:textId="77777777" w:rsidR="00767542" w:rsidRPr="0079290C" w:rsidRDefault="00767542" w:rsidP="006221A8">
            <w:pPr>
              <w:rPr>
                <w:b w:val="0"/>
              </w:rPr>
            </w:pPr>
            <w:r w:rsidRPr="0079290C">
              <w:rPr>
                <w:b w:val="0"/>
              </w:rPr>
              <w:t xml:space="preserve">Estimating the quantity of hazardous waste generated by </w:t>
            </w:r>
            <w:r>
              <w:rPr>
                <w:b w:val="0"/>
              </w:rPr>
              <w:t xml:space="preserve">this </w:t>
            </w:r>
            <w:r w:rsidRPr="0079290C">
              <w:rPr>
                <w:b w:val="0"/>
              </w:rPr>
              <w:t xml:space="preserve">sector based on the production data is a difficult task. One could carry out surveys/studies to obtain data estimates on how much of the produced paints expire before they reach the end-used, together </w:t>
            </w:r>
            <w:r>
              <w:rPr>
                <w:b w:val="0"/>
              </w:rPr>
              <w:t xml:space="preserve">with </w:t>
            </w:r>
            <w:r w:rsidRPr="0079290C">
              <w:rPr>
                <w:b w:val="0"/>
              </w:rPr>
              <w:t>how much of the purchased paint will remain unused, and as such determine a hazardous waste generation rate for this sector. Such data however would be prone to significant errors, due to a series of factors, such as: different time lags between production and expiration date which vary by product and producer</w:t>
            </w:r>
            <w:r>
              <w:rPr>
                <w:b w:val="0"/>
              </w:rPr>
              <w:t>,</w:t>
            </w:r>
            <w:r w:rsidRPr="0079290C">
              <w:rPr>
                <w:b w:val="0"/>
              </w:rPr>
              <w:t xml:space="preserve"> user stockpiling of products and waste products</w:t>
            </w:r>
            <w:r>
              <w:rPr>
                <w:b w:val="0"/>
              </w:rPr>
              <w:t>, and</w:t>
            </w:r>
            <w:r w:rsidRPr="0079290C">
              <w:rPr>
                <w:b w:val="0"/>
              </w:rPr>
              <w:t xml:space="preserve"> improper disposal of unused paint and empty packaging, such as mixing it with the municipal solid waste.</w:t>
            </w:r>
            <w:bookmarkEnd w:id="39"/>
          </w:p>
        </w:tc>
      </w:tr>
      <w:bookmarkEnd w:id="40"/>
    </w:tbl>
    <w:p w14:paraId="067887BA" w14:textId="77777777" w:rsidR="006152EA" w:rsidRDefault="006152EA" w:rsidP="006152EA"/>
    <w:p w14:paraId="38C38BBA" w14:textId="7A9E42F5" w:rsidR="006152EA" w:rsidRPr="006152EA" w:rsidRDefault="006152EA" w:rsidP="006152EA">
      <w:r w:rsidRPr="006152EA">
        <w:t>The link between hazardous waste and chemicals is not yet clearly established. Efforts are on their way at EU to correlate classification of chemicals with the classification of hazardous waste. Further research is needed on</w:t>
      </w:r>
      <w:r w:rsidR="003103E1">
        <w:t xml:space="preserve"> potential methods to</w:t>
      </w:r>
      <w:r w:rsidRPr="006152EA">
        <w:t xml:space="preserve"> correlate hazardous waste based </w:t>
      </w:r>
      <w:r w:rsidR="003103E1">
        <w:t>composition</w:t>
      </w:r>
      <w:r w:rsidRPr="006152EA">
        <w:t xml:space="preserve"> of hazardous chemicals and the production and/or consumption of </w:t>
      </w:r>
      <w:r w:rsidR="003103E1">
        <w:t xml:space="preserve">said </w:t>
      </w:r>
      <w:r w:rsidRPr="006152EA">
        <w:t xml:space="preserve">chemicals. Further disaggregation on the above could be carried out based on the hazardous characteristics (weather </w:t>
      </w:r>
      <w:r w:rsidR="005D7A3C" w:rsidRPr="006152EA">
        <w:t>harmful</w:t>
      </w:r>
      <w:r w:rsidRPr="006152EA">
        <w:t xml:space="preserve"> to the environment or to</w:t>
      </w:r>
      <w:r w:rsidR="003103E1">
        <w:t xml:space="preserve"> human</w:t>
      </w:r>
      <w:r w:rsidRPr="006152EA">
        <w:t xml:space="preserve"> health) of chemicals and subsequent hazardous waste. Limitations exist however when it comes to understanding and factoring in the </w:t>
      </w:r>
      <w:r w:rsidR="003103E1" w:rsidRPr="006152EA">
        <w:t>above-mentioned</w:t>
      </w:r>
      <w:r w:rsidRPr="006152EA">
        <w:t xml:space="preserve"> correlation exercise of the transformations which chemicals may be subjected to throughout their use cycle and after disposal, the time lag between chemical production/market entry and it becoming waste, as well as treating mixtures of chemicals in certain waste streams. </w:t>
      </w:r>
    </w:p>
    <w:p w14:paraId="40D425D4" w14:textId="247BB062" w:rsidR="006152EA" w:rsidRPr="006152EA" w:rsidRDefault="003103E1" w:rsidP="006152EA">
      <w:r w:rsidRPr="006152EA">
        <w:t>Considering</w:t>
      </w:r>
      <w:r w:rsidR="006152EA" w:rsidRPr="006152EA">
        <w:t xml:space="preserve"> the above, it is yet unclear if a direct correlation between chemicals production/consumption and hazardous waste can be made. A solution might be first correlating hazardous waste with economic sectors which generated the waste. Depending upon availability of disaggregated data, the use of chemicals in each of the sectors generating hazardous waste can be used to make correlations with hazardous waste generated.  Particularities of each industry however need to be taken into consideration and factored into such correlation attempts, as often there are cases in which hazardous chemicals enter in the composition of products which will further generate waste classified as non-hazardous. An example is the use of formaldehyde in the production of particle board for furniture or solvent-based paint applied on objects which, once discarded by the user, are not considered hazardous. </w:t>
      </w:r>
    </w:p>
    <w:p w14:paraId="6690AFE9" w14:textId="41278B08" w:rsidR="00767542" w:rsidRPr="009B1BD5" w:rsidRDefault="00767542" w:rsidP="007F24B5">
      <w:pPr>
        <w:pStyle w:val="Heading4"/>
        <w:numPr>
          <w:ilvl w:val="0"/>
          <w:numId w:val="0"/>
        </w:numPr>
      </w:pPr>
      <w:r>
        <w:t>L</w:t>
      </w:r>
      <w:r w:rsidRPr="009B1BD5">
        <w:t>imitations</w:t>
      </w:r>
    </w:p>
    <w:p w14:paraId="57B9748E" w14:textId="77777777" w:rsidR="00767542" w:rsidRPr="009B1BD5" w:rsidRDefault="00767542" w:rsidP="00767542">
      <w:r w:rsidRPr="000374A5">
        <w:t xml:space="preserve">Data on hazardous waste generation and treatment may be scarce in some countries, due to a series of factors, such as: lack of, or insufficient, policies and regulations on management and/or reporting; limited human, financial and technical resources within government agencies, lack of clear disclosure and reporting rules and requirements, and unwillingness of generators and public officials in certain countries to disclose the quantities of hazardous waste generated. </w:t>
      </w:r>
      <w:r w:rsidRPr="009B1BD5">
        <w:t xml:space="preserve">Some countries may have the data and monitoring systems needed to report, while for others there is a need for training and capacity development to enhance data collection, validation and reporting capacity. </w:t>
      </w:r>
    </w:p>
    <w:p w14:paraId="00B94F8B" w14:textId="3E8724B9" w:rsidR="00767542" w:rsidRPr="009B1BD5" w:rsidRDefault="00767542" w:rsidP="00767542">
      <w:r w:rsidRPr="009B1BD5">
        <w:t xml:space="preserve">Limitations in terms of usable data for calculating the indicator(s) may arise due to </w:t>
      </w:r>
      <w:r w:rsidR="00DF2780">
        <w:t>mis</w:t>
      </w:r>
      <w:r w:rsidRPr="009B1BD5">
        <w:t xml:space="preserve">understanding the terminology used in the indicator or </w:t>
      </w:r>
      <w:r w:rsidR="00DF2780">
        <w:t>discrepancies</w:t>
      </w:r>
      <w:r w:rsidR="00DF2780" w:rsidRPr="009B1BD5">
        <w:t xml:space="preserve"> </w:t>
      </w:r>
      <w:r w:rsidRPr="009B1BD5">
        <w:t xml:space="preserve">between these definitions and the definitions included in national legislation. This can lead to </w:t>
      </w:r>
      <w:r w:rsidR="00F57E43">
        <w:t>inconsistencies</w:t>
      </w:r>
      <w:r w:rsidR="00F57E43" w:rsidRPr="009B1BD5">
        <w:t xml:space="preserve"> </w:t>
      </w:r>
      <w:r w:rsidRPr="009B1BD5">
        <w:t xml:space="preserve">in reported values and difficulties in cross-checking of reported data. For example, </w:t>
      </w:r>
      <w:r w:rsidR="005D7A3C">
        <w:t>through</w:t>
      </w:r>
      <w:r w:rsidR="005D7A3C" w:rsidRPr="009B1BD5">
        <w:t xml:space="preserve"> </w:t>
      </w:r>
      <w:r w:rsidRPr="009B1BD5">
        <w:t xml:space="preserve">national legislation, countries may define additional types of waste to be considered as hazardous beyond the waste streams </w:t>
      </w:r>
      <w:r>
        <w:t xml:space="preserve">defined in the </w:t>
      </w:r>
      <w:r w:rsidRPr="009B1BD5">
        <w:t xml:space="preserve">Basel Convention. </w:t>
      </w:r>
      <w:r w:rsidR="005D7A3C">
        <w:t xml:space="preserve">By having inconsistent grouping of types of waste, creating a like for like comparison between states becomes incredibly challenging. </w:t>
      </w:r>
    </w:p>
    <w:p w14:paraId="602D46CF" w14:textId="37508A53" w:rsidR="00767542" w:rsidRPr="009B1BD5" w:rsidRDefault="00767542" w:rsidP="00767542">
      <w:r w:rsidRPr="009B1BD5">
        <w:t xml:space="preserve">As reporting data on the generation of hazardous and other waste is becoming optional under Basel Convention with the new reporting format adopted by the </w:t>
      </w:r>
      <w:r>
        <w:t>COP</w:t>
      </w:r>
      <w:r w:rsidRPr="009B1BD5">
        <w:t xml:space="preserve"> in 2013 for the year 2016, having accurate </w:t>
      </w:r>
      <w:r w:rsidR="00F57E43">
        <w:t>data</w:t>
      </w:r>
      <w:r w:rsidR="00F57E43" w:rsidRPr="009B1BD5">
        <w:t xml:space="preserve"> </w:t>
      </w:r>
      <w:r w:rsidRPr="009B1BD5">
        <w:t xml:space="preserve">on generated hazardous waste </w:t>
      </w:r>
      <w:r w:rsidR="00F57E43">
        <w:t>may</w:t>
      </w:r>
      <w:r w:rsidR="00F57E43" w:rsidRPr="009B1BD5">
        <w:t xml:space="preserve"> </w:t>
      </w:r>
      <w:r w:rsidRPr="009B1BD5">
        <w:t>be</w:t>
      </w:r>
      <w:r w:rsidR="00F57E43">
        <w:t>come</w:t>
      </w:r>
      <w:r w:rsidRPr="009B1BD5">
        <w:t xml:space="preserve"> a challenge. </w:t>
      </w:r>
    </w:p>
    <w:p w14:paraId="44025FB2" w14:textId="6A24B438" w:rsidR="00767542" w:rsidRPr="009B1BD5" w:rsidRDefault="00767542" w:rsidP="00767542">
      <w:r w:rsidRPr="009B1BD5">
        <w:t xml:space="preserve">While hazardous waste generation per capita might be misleading when all sources of hazardous waste are taken into consideration, for some sectors of the economy </w:t>
      </w:r>
      <w:r>
        <w:t>it</w:t>
      </w:r>
      <w:r w:rsidRPr="009B1BD5">
        <w:t xml:space="preserve"> can be a suitable indicator of the level of development of the country and its waste management practices. This can be the case, for example, for the hazardous fraction of municipal solid waste, as well as for hazardous waste resulted from healthcare facilities. </w:t>
      </w:r>
    </w:p>
    <w:p w14:paraId="187C8728" w14:textId="5583AD6F" w:rsidR="00D123FA" w:rsidRDefault="00D123FA" w:rsidP="00D123FA">
      <w:pPr>
        <w:spacing w:after="0"/>
      </w:pPr>
      <w:r w:rsidRPr="00D123FA">
        <w:t xml:space="preserve">Hazardous waste which is unaccounted for as well as hazardous waste which results from treatment of waste considered otherwise non-hazardous (for example hazardous waste resulting from the treatment of municipal solid waste, or through contamination of non-hazardous waste after it enters the waste treatment cycle) is likely to introduce inconsistencies in reported figures. </w:t>
      </w:r>
    </w:p>
    <w:p w14:paraId="21AB3BF3" w14:textId="77777777" w:rsidR="00D123FA" w:rsidRDefault="00D123FA" w:rsidP="00D123FA">
      <w:pPr>
        <w:spacing w:after="0"/>
      </w:pPr>
    </w:p>
    <w:p w14:paraId="7C59BAC1" w14:textId="6C3182ED" w:rsidR="00D123FA" w:rsidRPr="00D123FA" w:rsidRDefault="00D123FA" w:rsidP="00D123FA">
      <w:pPr>
        <w:spacing w:after="0"/>
      </w:pPr>
      <w:r w:rsidRPr="00D123FA">
        <w:t xml:space="preserve">Inconsistencies in reporting figures may also arise from the way data is reported and then aggregated. In some cases, hazardous waste is reported by volume, with no indication on density. </w:t>
      </w:r>
      <w:r w:rsidR="00F57E43">
        <w:t>As a result</w:t>
      </w:r>
      <w:r w:rsidRPr="00D123FA">
        <w:t xml:space="preserve">, estimations and assumptions </w:t>
      </w:r>
      <w:r w:rsidR="00F57E43">
        <w:t xml:space="preserve">must be made to </w:t>
      </w:r>
      <w:r w:rsidR="004817D4">
        <w:t>convert the units</w:t>
      </w:r>
      <w:r w:rsidRPr="00D123FA">
        <w:t xml:space="preserve">. These estimations and assumptions </w:t>
      </w:r>
      <w:r w:rsidR="004817D4">
        <w:t xml:space="preserve">must </w:t>
      </w:r>
      <w:r w:rsidR="004817D4" w:rsidRPr="00D123FA">
        <w:t>consider</w:t>
      </w:r>
      <w:r w:rsidRPr="00D123FA">
        <w:t xml:space="preserve"> a series of factors which can affect the actual weight of waste, such as moisture content variation with season, degree of pre-processing (crushing/compacting), etc. </w:t>
      </w:r>
    </w:p>
    <w:p w14:paraId="72C364BF" w14:textId="77777777" w:rsidR="00D123FA" w:rsidRDefault="00D123FA" w:rsidP="00D123FA">
      <w:pPr>
        <w:spacing w:after="0"/>
      </w:pPr>
    </w:p>
    <w:p w14:paraId="195E8B48" w14:textId="45CA08E0" w:rsidR="00D123FA" w:rsidRDefault="00D123FA" w:rsidP="00D123FA">
      <w:pPr>
        <w:spacing w:after="0"/>
      </w:pPr>
      <w:r w:rsidRPr="00D123FA">
        <w:t>Statistical data on imports and exports and production statistics use different classification (for international trade statistics Combined Nomenclature (CN) codes are subject to annual changes, but the Harmonized System (HS Nomenclature) is renewed every five years). Statistical code systems for material flows (CN codes, CPA) and for waste (EWC-Stat codes) are not always comparable. For improved information on the relationship between the inflow of materials and the materials reaching waste management, the method needs to be improved.</w:t>
      </w:r>
    </w:p>
    <w:p w14:paraId="17C398CF" w14:textId="77777777" w:rsidR="00D123FA" w:rsidRPr="00D123FA" w:rsidRDefault="00D123FA" w:rsidP="00D123FA">
      <w:pPr>
        <w:spacing w:after="0"/>
      </w:pPr>
    </w:p>
    <w:p w14:paraId="0AF5D88F" w14:textId="4278A86C" w:rsidR="00767542" w:rsidRDefault="00D123FA" w:rsidP="00D123FA">
      <w:pPr>
        <w:spacing w:after="0"/>
      </w:pPr>
      <w:r w:rsidRPr="00D123FA">
        <w:t>When semi-manufactured and finished products are to be aggregated into material flow categories, a definition of the materials incorporated has to be done. To what extent this information can be taken from the CN codes is not always clear.</w:t>
      </w:r>
    </w:p>
    <w:bookmarkEnd w:id="13"/>
    <w:p w14:paraId="7CF8E2E3" w14:textId="25A38A4E" w:rsidR="00296859" w:rsidRPr="009069AB" w:rsidRDefault="002E2613" w:rsidP="00AD2BFB">
      <w:pPr>
        <w:spacing w:after="0"/>
      </w:pPr>
      <w:r w:rsidRPr="009069AB">
        <w:br w:type="page"/>
      </w:r>
    </w:p>
    <w:p w14:paraId="73250749" w14:textId="72310C85" w:rsidR="00ED1D45" w:rsidRDefault="00D123FA" w:rsidP="007C3DDF">
      <w:pPr>
        <w:pStyle w:val="Heading1"/>
      </w:pPr>
      <w:bookmarkStart w:id="41" w:name="_Toc24635536"/>
      <w:bookmarkStart w:id="42" w:name="_Hlk24470126"/>
      <w:r>
        <w:t xml:space="preserve">Methodology for </w:t>
      </w:r>
      <w:r w:rsidR="00ED1D45" w:rsidRPr="009B1BD5">
        <w:t>Indicator 12.5.1</w:t>
      </w:r>
      <w:bookmarkEnd w:id="41"/>
    </w:p>
    <w:p w14:paraId="32664341" w14:textId="1A85DE58" w:rsidR="00284E7B" w:rsidRDefault="00284E7B" w:rsidP="00933311"/>
    <w:tbl>
      <w:tblPr>
        <w:tblStyle w:val="TableGrid"/>
        <w:tblW w:w="0" w:type="auto"/>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shd w:val="pct5" w:color="auto" w:fill="auto"/>
        <w:tblLook w:val="04A0" w:firstRow="1" w:lastRow="0" w:firstColumn="1" w:lastColumn="0" w:noHBand="0" w:noVBand="1"/>
      </w:tblPr>
      <w:tblGrid>
        <w:gridCol w:w="1154"/>
        <w:gridCol w:w="7675"/>
      </w:tblGrid>
      <w:tr w:rsidR="001D6503" w:rsidRPr="008A780C" w14:paraId="5E89F069" w14:textId="77777777" w:rsidTr="00A62D44">
        <w:tc>
          <w:tcPr>
            <w:tcW w:w="9242" w:type="dxa"/>
            <w:gridSpan w:val="2"/>
            <w:shd w:val="clear" w:color="auto" w:fill="FFFFFF" w:themeFill="background1"/>
          </w:tcPr>
          <w:p w14:paraId="6297399C" w14:textId="7D27DA1C" w:rsidR="001D6503" w:rsidRPr="008A780C" w:rsidRDefault="001D6503" w:rsidP="00701001">
            <w:pPr>
              <w:autoSpaceDE w:val="0"/>
              <w:autoSpaceDN w:val="0"/>
              <w:adjustRightInd w:val="0"/>
              <w:spacing w:after="120"/>
              <w:rPr>
                <w:rFonts w:ascii="Calibri" w:hAnsi="Calibri" w:cs="Calibri"/>
                <w:b/>
                <w:color w:val="000000"/>
                <w:sz w:val="24"/>
                <w:szCs w:val="24"/>
              </w:rPr>
            </w:pPr>
            <w:r w:rsidRPr="001D6503">
              <w:rPr>
                <w:rFonts w:ascii="Calibri" w:hAnsi="Calibri" w:cs="Calibri"/>
                <w:b/>
                <w:color w:val="000000"/>
                <w:sz w:val="24"/>
                <w:szCs w:val="24"/>
              </w:rPr>
              <w:t>Goal 12: Ensure sustainable consumption and production patterns</w:t>
            </w:r>
          </w:p>
        </w:tc>
      </w:tr>
      <w:tr w:rsidR="001D6503" w:rsidRPr="002A5035" w14:paraId="268A03AB" w14:textId="77777777" w:rsidTr="00A62D44">
        <w:tc>
          <w:tcPr>
            <w:tcW w:w="1165" w:type="dxa"/>
            <w:shd w:val="clear" w:color="auto" w:fill="DEEAF6" w:themeFill="accent1" w:themeFillTint="33"/>
          </w:tcPr>
          <w:p w14:paraId="6CD8C4B5" w14:textId="05E9B9CA" w:rsidR="001D6503" w:rsidRPr="002A5035" w:rsidRDefault="001D6503" w:rsidP="00A62D44">
            <w:pPr>
              <w:autoSpaceDE w:val="0"/>
              <w:autoSpaceDN w:val="0"/>
              <w:adjustRightInd w:val="0"/>
              <w:spacing w:after="120"/>
              <w:rPr>
                <w:rFonts w:ascii="Calibri" w:hAnsi="Calibri" w:cs="Calibri"/>
                <w:color w:val="000000"/>
                <w:sz w:val="21"/>
                <w:szCs w:val="21"/>
              </w:rPr>
            </w:pPr>
            <w:r w:rsidRPr="002A5035">
              <w:rPr>
                <w:rFonts w:ascii="Calibri" w:hAnsi="Calibri" w:cs="Calibri"/>
                <w:color w:val="000000"/>
                <w:sz w:val="21"/>
                <w:szCs w:val="21"/>
              </w:rPr>
              <w:t>Target 1</w:t>
            </w:r>
            <w:r>
              <w:rPr>
                <w:rFonts w:ascii="Calibri" w:hAnsi="Calibri" w:cs="Calibri"/>
                <w:color w:val="000000"/>
                <w:sz w:val="21"/>
                <w:szCs w:val="21"/>
              </w:rPr>
              <w:t>2</w:t>
            </w:r>
            <w:r w:rsidRPr="002A5035">
              <w:rPr>
                <w:rFonts w:ascii="Calibri" w:hAnsi="Calibri" w:cs="Calibri"/>
                <w:color w:val="000000"/>
                <w:sz w:val="21"/>
                <w:szCs w:val="21"/>
              </w:rPr>
              <w:t>.</w:t>
            </w:r>
            <w:r>
              <w:rPr>
                <w:rFonts w:ascii="Calibri" w:hAnsi="Calibri" w:cs="Calibri"/>
                <w:color w:val="000000"/>
                <w:sz w:val="21"/>
                <w:szCs w:val="21"/>
              </w:rPr>
              <w:t>5</w:t>
            </w:r>
          </w:p>
        </w:tc>
        <w:tc>
          <w:tcPr>
            <w:tcW w:w="8077" w:type="dxa"/>
            <w:shd w:val="clear" w:color="auto" w:fill="DEEAF6" w:themeFill="accent1" w:themeFillTint="33"/>
          </w:tcPr>
          <w:p w14:paraId="52FF486B" w14:textId="315E037A" w:rsidR="001D6503" w:rsidRPr="002A5035" w:rsidRDefault="001D6503" w:rsidP="00A62D44">
            <w:pPr>
              <w:autoSpaceDE w:val="0"/>
              <w:autoSpaceDN w:val="0"/>
              <w:adjustRightInd w:val="0"/>
              <w:spacing w:after="120"/>
              <w:rPr>
                <w:rFonts w:ascii="Calibri" w:hAnsi="Calibri" w:cs="Calibri"/>
                <w:color w:val="000000"/>
                <w:sz w:val="21"/>
                <w:szCs w:val="21"/>
              </w:rPr>
            </w:pPr>
            <w:r w:rsidRPr="009B1BD5">
              <w:rPr>
                <w:rFonts w:ascii="Calibri" w:hAnsi="Calibri" w:cs="Calibri"/>
                <w:bCs/>
                <w:color w:val="000000"/>
                <w:sz w:val="21"/>
                <w:szCs w:val="21"/>
              </w:rPr>
              <w:t>By 2030, substantially reduce waste generation through prevention, reduction, recycling and reuse</w:t>
            </w:r>
          </w:p>
        </w:tc>
      </w:tr>
      <w:tr w:rsidR="001D6503" w:rsidRPr="005E0975" w14:paraId="153A2E19" w14:textId="77777777" w:rsidTr="00A62D44">
        <w:trPr>
          <w:trHeight w:val="557"/>
        </w:trPr>
        <w:tc>
          <w:tcPr>
            <w:tcW w:w="1165" w:type="dxa"/>
            <w:shd w:val="clear" w:color="auto" w:fill="FFFFFF" w:themeFill="background1"/>
          </w:tcPr>
          <w:p w14:paraId="17BB85F3" w14:textId="0F3023B1" w:rsidR="001D6503" w:rsidRPr="005E0975" w:rsidRDefault="001D6503" w:rsidP="00A62D44">
            <w:pPr>
              <w:autoSpaceDE w:val="0"/>
              <w:autoSpaceDN w:val="0"/>
              <w:adjustRightInd w:val="0"/>
              <w:spacing w:after="120"/>
              <w:rPr>
                <w:rFonts w:ascii="Calibri" w:hAnsi="Calibri" w:cs="Calibri"/>
                <w:i/>
                <w:color w:val="2D75B6"/>
                <w:sz w:val="21"/>
                <w:szCs w:val="21"/>
              </w:rPr>
            </w:pPr>
            <w:r w:rsidRPr="005E0975">
              <w:rPr>
                <w:rFonts w:ascii="Calibri" w:hAnsi="Calibri" w:cs="Calibri"/>
                <w:i/>
                <w:color w:val="2D75B6"/>
                <w:sz w:val="21"/>
                <w:szCs w:val="21"/>
              </w:rPr>
              <w:t>Indicator 1</w:t>
            </w:r>
            <w:r>
              <w:rPr>
                <w:rFonts w:ascii="Calibri" w:hAnsi="Calibri" w:cs="Calibri"/>
                <w:i/>
                <w:color w:val="2D75B6"/>
                <w:sz w:val="21"/>
                <w:szCs w:val="21"/>
              </w:rPr>
              <w:t>2</w:t>
            </w:r>
            <w:r w:rsidRPr="005E0975">
              <w:rPr>
                <w:rFonts w:ascii="Calibri" w:hAnsi="Calibri" w:cs="Calibri"/>
                <w:i/>
                <w:color w:val="2D75B6"/>
                <w:sz w:val="21"/>
                <w:szCs w:val="21"/>
              </w:rPr>
              <w:t>.</w:t>
            </w:r>
            <w:r>
              <w:rPr>
                <w:rFonts w:ascii="Calibri" w:hAnsi="Calibri" w:cs="Calibri"/>
                <w:i/>
                <w:color w:val="2D75B6"/>
                <w:sz w:val="21"/>
                <w:szCs w:val="21"/>
              </w:rPr>
              <w:t>5</w:t>
            </w:r>
            <w:r w:rsidRPr="005E0975">
              <w:rPr>
                <w:rFonts w:ascii="Calibri" w:hAnsi="Calibri" w:cs="Calibri"/>
                <w:i/>
                <w:color w:val="2D75B6"/>
                <w:sz w:val="21"/>
                <w:szCs w:val="21"/>
              </w:rPr>
              <w:t>.</w:t>
            </w:r>
            <w:r>
              <w:rPr>
                <w:rFonts w:ascii="Calibri" w:hAnsi="Calibri" w:cs="Calibri"/>
                <w:i/>
                <w:color w:val="2D75B6"/>
                <w:sz w:val="21"/>
                <w:szCs w:val="21"/>
              </w:rPr>
              <w:t>1</w:t>
            </w:r>
          </w:p>
        </w:tc>
        <w:tc>
          <w:tcPr>
            <w:tcW w:w="8077" w:type="dxa"/>
            <w:shd w:val="clear" w:color="auto" w:fill="FFFFFF" w:themeFill="background1"/>
          </w:tcPr>
          <w:p w14:paraId="100E720E" w14:textId="082E04E7" w:rsidR="001D6503" w:rsidRPr="005E0975" w:rsidRDefault="001D6503" w:rsidP="00A62D44">
            <w:pPr>
              <w:autoSpaceDE w:val="0"/>
              <w:autoSpaceDN w:val="0"/>
              <w:adjustRightInd w:val="0"/>
              <w:spacing w:after="120"/>
              <w:rPr>
                <w:rFonts w:ascii="Calibri" w:hAnsi="Calibri" w:cs="Calibri"/>
                <w:i/>
                <w:color w:val="2D75B6"/>
                <w:sz w:val="21"/>
                <w:szCs w:val="21"/>
              </w:rPr>
            </w:pPr>
            <w:r>
              <w:rPr>
                <w:rFonts w:ascii="Calibri" w:hAnsi="Calibri" w:cs="Calibri"/>
                <w:i/>
                <w:color w:val="2D75B6"/>
                <w:sz w:val="21"/>
                <w:szCs w:val="21"/>
              </w:rPr>
              <w:t>National recycling rate, tons of material recycled</w:t>
            </w:r>
            <w:r w:rsidRPr="00933311">
              <w:rPr>
                <w:i/>
                <w:color w:val="4472C4" w:themeColor="accent5"/>
              </w:rPr>
              <w:t xml:space="preserve"> </w:t>
            </w:r>
          </w:p>
        </w:tc>
      </w:tr>
    </w:tbl>
    <w:p w14:paraId="0149D590" w14:textId="5122BDCD" w:rsidR="00D27C1F" w:rsidRPr="009D2339" w:rsidRDefault="006152EA" w:rsidP="005D7A3C">
      <w:pPr>
        <w:pStyle w:val="Heading2"/>
      </w:pPr>
      <w:bookmarkStart w:id="43" w:name="_Toc24635537"/>
      <w:r>
        <w:t>Proposed approach</w:t>
      </w:r>
      <w:bookmarkEnd w:id="43"/>
    </w:p>
    <w:tbl>
      <w:tblPr>
        <w:tblStyle w:val="TableGrid"/>
        <w:tblW w:w="9326" w:type="dxa"/>
        <w:jc w:val="center"/>
        <w:tblBorders>
          <w:top w:val="single" w:sz="24" w:space="0" w:color="5B9BD5" w:themeColor="accent1"/>
          <w:left w:val="single" w:sz="24" w:space="0" w:color="5B9BD5" w:themeColor="accent1"/>
          <w:bottom w:val="single" w:sz="24" w:space="0" w:color="5B9BD5" w:themeColor="accent1"/>
          <w:right w:val="single" w:sz="24" w:space="0" w:color="5B9BD5" w:themeColor="accent1"/>
          <w:insideH w:val="single" w:sz="8" w:space="0" w:color="2D75B6"/>
          <w:insideV w:val="single" w:sz="6" w:space="0" w:color="5B9BD5" w:themeColor="accent1"/>
        </w:tblBorders>
        <w:tblLook w:val="04A0" w:firstRow="1" w:lastRow="0" w:firstColumn="1" w:lastColumn="0" w:noHBand="0" w:noVBand="1"/>
      </w:tblPr>
      <w:tblGrid>
        <w:gridCol w:w="4014"/>
        <w:gridCol w:w="5312"/>
      </w:tblGrid>
      <w:tr w:rsidR="00E36192" w14:paraId="1E8F57B8" w14:textId="77777777" w:rsidTr="00A62D44">
        <w:trPr>
          <w:jc w:val="center"/>
        </w:trPr>
        <w:tc>
          <w:tcPr>
            <w:tcW w:w="9326" w:type="dxa"/>
            <w:gridSpan w:val="2"/>
            <w:tcBorders>
              <w:bottom w:val="single" w:sz="8" w:space="0" w:color="2D75B6"/>
            </w:tcBorders>
            <w:shd w:val="clear" w:color="auto" w:fill="9CC2E5" w:themeFill="accent1" w:themeFillTint="99"/>
          </w:tcPr>
          <w:p w14:paraId="46F4207E" w14:textId="070C1482" w:rsidR="00E36192" w:rsidRPr="00E36192" w:rsidRDefault="0063530B" w:rsidP="00A62D44">
            <w:pPr>
              <w:rPr>
                <w:b/>
                <w:color w:val="5B9BD5" w:themeColor="accent1"/>
              </w:rPr>
            </w:pPr>
            <w:r>
              <w:rPr>
                <w:b/>
                <w:color w:val="000000" w:themeColor="text1"/>
              </w:rPr>
              <w:t xml:space="preserve">Level </w:t>
            </w:r>
            <w:r w:rsidR="002E4486">
              <w:rPr>
                <w:b/>
                <w:color w:val="000000" w:themeColor="text1"/>
              </w:rPr>
              <w:t xml:space="preserve">2 </w:t>
            </w:r>
            <w:r w:rsidR="00E36192" w:rsidRPr="00E36192">
              <w:rPr>
                <w:b/>
                <w:color w:val="000000" w:themeColor="text1"/>
              </w:rPr>
              <w:t>Indicators</w:t>
            </w:r>
          </w:p>
        </w:tc>
      </w:tr>
      <w:tr w:rsidR="00EB28A8" w14:paraId="21736333" w14:textId="77777777" w:rsidTr="00A62D44">
        <w:trPr>
          <w:jc w:val="center"/>
        </w:trPr>
        <w:tc>
          <w:tcPr>
            <w:tcW w:w="4014" w:type="dxa"/>
            <w:tcBorders>
              <w:top w:val="single" w:sz="8" w:space="0" w:color="2D75B6"/>
              <w:bottom w:val="single" w:sz="8" w:space="0" w:color="2D75B6"/>
              <w:right w:val="single" w:sz="8" w:space="0" w:color="2D75B6"/>
            </w:tcBorders>
          </w:tcPr>
          <w:p w14:paraId="7C24EE6E" w14:textId="73483950" w:rsidR="00EB28A8" w:rsidRPr="00EB28A8" w:rsidRDefault="00EB28A8" w:rsidP="00EB28A8">
            <w:pPr>
              <w:rPr>
                <w:i/>
                <w:color w:val="5B9BD6"/>
              </w:rPr>
            </w:pPr>
            <w:r w:rsidRPr="00EB28A8">
              <w:rPr>
                <w:i/>
                <w:color w:val="5B9BD6"/>
              </w:rPr>
              <w:t>National recycling rate</w:t>
            </w:r>
          </w:p>
        </w:tc>
        <w:tc>
          <w:tcPr>
            <w:tcW w:w="5312" w:type="dxa"/>
            <w:tcBorders>
              <w:top w:val="single" w:sz="8" w:space="0" w:color="2D75B6"/>
              <w:left w:val="single" w:sz="8" w:space="0" w:color="2D75B6"/>
              <w:bottom w:val="single" w:sz="8" w:space="0" w:color="2D75B6"/>
            </w:tcBorders>
          </w:tcPr>
          <w:p w14:paraId="5943CAA6" w14:textId="77777777" w:rsidR="00EB28A8" w:rsidRDefault="00EB28A8" w:rsidP="00EB28A8">
            <w:r>
              <w:t>(Material recycled + material exported for recycling – material imported for recycling) / total waste generated</w:t>
            </w:r>
          </w:p>
          <w:p w14:paraId="2FDBE1D5" w14:textId="324D555C" w:rsidR="002E4486" w:rsidRDefault="002E4486" w:rsidP="00EB28A8">
            <w:r>
              <w:t>(with gap filling for regional and global aggregates)</w:t>
            </w:r>
          </w:p>
        </w:tc>
      </w:tr>
      <w:tr w:rsidR="0063530B" w14:paraId="4BAD598A" w14:textId="77777777" w:rsidTr="00A62D44">
        <w:trPr>
          <w:jc w:val="center"/>
        </w:trPr>
        <w:tc>
          <w:tcPr>
            <w:tcW w:w="4014" w:type="dxa"/>
            <w:tcBorders>
              <w:top w:val="single" w:sz="8" w:space="0" w:color="2D75B6"/>
              <w:bottom w:val="single" w:sz="8" w:space="0" w:color="2D75B6"/>
              <w:right w:val="single" w:sz="8" w:space="0" w:color="2D75B6"/>
            </w:tcBorders>
          </w:tcPr>
          <w:p w14:paraId="25938630" w14:textId="757B83B5" w:rsidR="0063530B" w:rsidRPr="00EB28A8" w:rsidRDefault="0063530B" w:rsidP="00EB28A8">
            <w:pPr>
              <w:rPr>
                <w:i/>
                <w:color w:val="5B9BD6"/>
              </w:rPr>
            </w:pPr>
          </w:p>
        </w:tc>
        <w:tc>
          <w:tcPr>
            <w:tcW w:w="5312" w:type="dxa"/>
            <w:tcBorders>
              <w:top w:val="single" w:sz="8" w:space="0" w:color="2D75B6"/>
              <w:left w:val="single" w:sz="8" w:space="0" w:color="2D75B6"/>
              <w:bottom w:val="single" w:sz="8" w:space="0" w:color="2D75B6"/>
            </w:tcBorders>
          </w:tcPr>
          <w:p w14:paraId="278F9E01" w14:textId="1E78B7B5" w:rsidR="0063530B" w:rsidRDefault="0063530B" w:rsidP="00EB28A8"/>
        </w:tc>
      </w:tr>
      <w:tr w:rsidR="005A748F" w:rsidRPr="00E36192" w14:paraId="4FB12830" w14:textId="77777777" w:rsidTr="006221A8">
        <w:trPr>
          <w:jc w:val="center"/>
        </w:trPr>
        <w:tc>
          <w:tcPr>
            <w:tcW w:w="9326" w:type="dxa"/>
            <w:gridSpan w:val="2"/>
            <w:tcBorders>
              <w:bottom w:val="single" w:sz="8" w:space="0" w:color="2D75B6"/>
            </w:tcBorders>
            <w:shd w:val="clear" w:color="auto" w:fill="9CC2E5" w:themeFill="accent1" w:themeFillTint="99"/>
          </w:tcPr>
          <w:p w14:paraId="27F72773" w14:textId="378FF6C2" w:rsidR="005A748F" w:rsidRPr="00E36192" w:rsidRDefault="005A748F" w:rsidP="005A748F">
            <w:pPr>
              <w:rPr>
                <w:b/>
                <w:color w:val="5B9BD5" w:themeColor="accent1"/>
              </w:rPr>
            </w:pPr>
            <w:r>
              <w:rPr>
                <w:b/>
                <w:color w:val="000000" w:themeColor="text1"/>
              </w:rPr>
              <w:t xml:space="preserve">Level 2 </w:t>
            </w:r>
            <w:r w:rsidRPr="00E36192">
              <w:rPr>
                <w:b/>
                <w:color w:val="000000" w:themeColor="text1"/>
              </w:rPr>
              <w:t>Indicators</w:t>
            </w:r>
          </w:p>
        </w:tc>
      </w:tr>
      <w:tr w:rsidR="005A748F" w14:paraId="73D3359B" w14:textId="77777777" w:rsidTr="006221A8">
        <w:trPr>
          <w:jc w:val="center"/>
        </w:trPr>
        <w:tc>
          <w:tcPr>
            <w:tcW w:w="4014" w:type="dxa"/>
            <w:tcBorders>
              <w:top w:val="single" w:sz="8" w:space="0" w:color="2D75B6"/>
              <w:bottom w:val="single" w:sz="8" w:space="0" w:color="2D75B6"/>
              <w:right w:val="single" w:sz="8" w:space="0" w:color="2D75B6"/>
            </w:tcBorders>
          </w:tcPr>
          <w:p w14:paraId="25D85ACA" w14:textId="17CA400B" w:rsidR="005A748F" w:rsidRPr="00EB28A8" w:rsidRDefault="005A748F" w:rsidP="005A748F">
            <w:pPr>
              <w:rPr>
                <w:i/>
                <w:color w:val="5B9BD6"/>
              </w:rPr>
            </w:pPr>
            <w:r w:rsidRPr="00E231A3">
              <w:rPr>
                <w:i/>
                <w:color w:val="5B9BD6"/>
              </w:rPr>
              <w:t>Total Waste Generated</w:t>
            </w:r>
            <w:r>
              <w:rPr>
                <w:i/>
                <w:color w:val="5B9BD6"/>
              </w:rPr>
              <w:t xml:space="preserve"> (excluding construction, </w:t>
            </w:r>
            <w:r w:rsidR="004B4547">
              <w:rPr>
                <w:i/>
                <w:color w:val="5B9BD6"/>
              </w:rPr>
              <w:t>mining</w:t>
            </w:r>
            <w:r>
              <w:rPr>
                <w:i/>
                <w:color w:val="5B9BD6"/>
              </w:rPr>
              <w:t xml:space="preserve"> and agriculture) by type, including e-waste</w:t>
            </w:r>
            <w:r w:rsidRPr="00E231A3">
              <w:rPr>
                <w:i/>
                <w:color w:val="5B9BD6"/>
              </w:rPr>
              <w:t xml:space="preserve"> </w:t>
            </w:r>
          </w:p>
        </w:tc>
        <w:tc>
          <w:tcPr>
            <w:tcW w:w="5312" w:type="dxa"/>
            <w:tcBorders>
              <w:top w:val="single" w:sz="8" w:space="0" w:color="2D75B6"/>
              <w:left w:val="single" w:sz="8" w:space="0" w:color="2D75B6"/>
              <w:bottom w:val="single" w:sz="8" w:space="0" w:color="2D75B6"/>
            </w:tcBorders>
          </w:tcPr>
          <w:p w14:paraId="781FB798" w14:textId="5E28D1FE" w:rsidR="005A748F" w:rsidRDefault="005A748F" w:rsidP="005A748F">
            <w:r>
              <w:t>This is the denominator for recycling and useful for understanding the target 12.5 on waste reduction.</w:t>
            </w:r>
          </w:p>
        </w:tc>
      </w:tr>
      <w:tr w:rsidR="005A748F" w14:paraId="562ACC95" w14:textId="77777777" w:rsidTr="006221A8">
        <w:trPr>
          <w:jc w:val="center"/>
        </w:trPr>
        <w:tc>
          <w:tcPr>
            <w:tcW w:w="4014" w:type="dxa"/>
            <w:tcBorders>
              <w:top w:val="single" w:sz="8" w:space="0" w:color="2D75B6"/>
              <w:bottom w:val="single" w:sz="8" w:space="0" w:color="2D75B6"/>
              <w:right w:val="single" w:sz="8" w:space="0" w:color="2D75B6"/>
            </w:tcBorders>
          </w:tcPr>
          <w:p w14:paraId="5A5FA93B" w14:textId="182C6576" w:rsidR="005A748F" w:rsidRPr="00EB28A8" w:rsidRDefault="005A748F" w:rsidP="005A748F">
            <w:pPr>
              <w:rPr>
                <w:i/>
                <w:color w:val="5B9BD6"/>
              </w:rPr>
            </w:pPr>
            <w:r w:rsidRPr="00EB28A8">
              <w:rPr>
                <w:i/>
                <w:color w:val="5B9BD6"/>
              </w:rPr>
              <w:t>National recycling rate</w:t>
            </w:r>
            <w:r>
              <w:rPr>
                <w:i/>
                <w:color w:val="5B9BD6"/>
              </w:rPr>
              <w:t xml:space="preserve"> by type</w:t>
            </w:r>
            <w:r w:rsidR="002E4486">
              <w:rPr>
                <w:i/>
                <w:color w:val="5B9BD6"/>
              </w:rPr>
              <w:t xml:space="preserve"> of waste</w:t>
            </w:r>
            <w:r>
              <w:rPr>
                <w:i/>
                <w:color w:val="5B9BD6"/>
              </w:rPr>
              <w:t>, including e-waste</w:t>
            </w:r>
            <w:r w:rsidR="002E4486">
              <w:rPr>
                <w:i/>
                <w:color w:val="5B9BD6"/>
              </w:rPr>
              <w:t xml:space="preserve"> (other possible disaggregations include for metals and packaging waste)</w:t>
            </w:r>
          </w:p>
        </w:tc>
        <w:tc>
          <w:tcPr>
            <w:tcW w:w="5312" w:type="dxa"/>
            <w:tcBorders>
              <w:top w:val="single" w:sz="8" w:space="0" w:color="2D75B6"/>
              <w:left w:val="single" w:sz="8" w:space="0" w:color="2D75B6"/>
              <w:bottom w:val="single" w:sz="8" w:space="0" w:color="2D75B6"/>
            </w:tcBorders>
          </w:tcPr>
          <w:p w14:paraId="22EC1693" w14:textId="66AF780D" w:rsidR="005A748F" w:rsidRDefault="005A748F" w:rsidP="005A748F">
            <w:r>
              <w:t>Based on national data sources</w:t>
            </w:r>
            <w:r w:rsidR="002E4486">
              <w:t>, including disaggregation of the recycling rate</w:t>
            </w:r>
          </w:p>
        </w:tc>
      </w:tr>
      <w:tr w:rsidR="005A748F" w:rsidRPr="00E36192" w14:paraId="2CB69DFF" w14:textId="77777777" w:rsidTr="006221A8">
        <w:trPr>
          <w:jc w:val="center"/>
        </w:trPr>
        <w:tc>
          <w:tcPr>
            <w:tcW w:w="9326" w:type="dxa"/>
            <w:gridSpan w:val="2"/>
            <w:tcBorders>
              <w:bottom w:val="single" w:sz="8" w:space="0" w:color="2D75B6"/>
            </w:tcBorders>
            <w:shd w:val="clear" w:color="auto" w:fill="9CC2E5" w:themeFill="accent1" w:themeFillTint="99"/>
          </w:tcPr>
          <w:p w14:paraId="1FD0EA3B" w14:textId="38F00A73" w:rsidR="005A748F" w:rsidRPr="00E36192" w:rsidRDefault="005A748F" w:rsidP="005A748F">
            <w:pPr>
              <w:rPr>
                <w:b/>
                <w:color w:val="5B9BD5" w:themeColor="accent1"/>
              </w:rPr>
            </w:pPr>
            <w:r>
              <w:rPr>
                <w:b/>
                <w:color w:val="000000" w:themeColor="text1"/>
              </w:rPr>
              <w:t xml:space="preserve">Level 3 </w:t>
            </w:r>
            <w:r w:rsidRPr="00E36192">
              <w:rPr>
                <w:b/>
                <w:color w:val="000000" w:themeColor="text1"/>
              </w:rPr>
              <w:t>Indicators</w:t>
            </w:r>
          </w:p>
        </w:tc>
      </w:tr>
      <w:tr w:rsidR="002E4486" w14:paraId="021D1DF2" w14:textId="77777777" w:rsidTr="006221A8">
        <w:trPr>
          <w:jc w:val="center"/>
        </w:trPr>
        <w:tc>
          <w:tcPr>
            <w:tcW w:w="4014" w:type="dxa"/>
            <w:tcBorders>
              <w:top w:val="single" w:sz="8" w:space="0" w:color="2D75B6"/>
              <w:bottom w:val="single" w:sz="8" w:space="0" w:color="2D75B6"/>
              <w:right w:val="single" w:sz="8" w:space="0" w:color="2D75B6"/>
            </w:tcBorders>
          </w:tcPr>
          <w:p w14:paraId="04503C24" w14:textId="0BA10E6B" w:rsidR="002E4486" w:rsidRDefault="002E4486" w:rsidP="002E4486">
            <w:pPr>
              <w:rPr>
                <w:i/>
                <w:color w:val="5B9BD6"/>
              </w:rPr>
            </w:pPr>
            <w:r>
              <w:rPr>
                <w:i/>
                <w:color w:val="5B9BD6"/>
              </w:rPr>
              <w:t xml:space="preserve">Waste intensity </w:t>
            </w:r>
          </w:p>
        </w:tc>
        <w:tc>
          <w:tcPr>
            <w:tcW w:w="5312" w:type="dxa"/>
            <w:tcBorders>
              <w:top w:val="single" w:sz="8" w:space="0" w:color="2D75B6"/>
              <w:left w:val="single" w:sz="8" w:space="0" w:color="2D75B6"/>
              <w:bottom w:val="single" w:sz="8" w:space="0" w:color="2D75B6"/>
            </w:tcBorders>
          </w:tcPr>
          <w:p w14:paraId="151FDAE4" w14:textId="7AC847BD" w:rsidR="002E4486" w:rsidRDefault="002E4486" w:rsidP="002E4486">
            <w:r>
              <w:t>Waste generated divided by DMC (as an indicator of waste reduction)</w:t>
            </w:r>
          </w:p>
        </w:tc>
      </w:tr>
    </w:tbl>
    <w:p w14:paraId="12FF46BA" w14:textId="2DC38FFF" w:rsidR="00EC073B" w:rsidRDefault="00EC073B" w:rsidP="00933311">
      <w:pPr>
        <w:spacing w:after="0"/>
        <w:rPr>
          <w:i/>
          <w:color w:val="5B9BD6"/>
        </w:rPr>
      </w:pPr>
      <w:bookmarkStart w:id="44" w:name="_Hlk12973977"/>
    </w:p>
    <w:p w14:paraId="4277FE3B" w14:textId="77777777" w:rsidR="00EC073B" w:rsidRDefault="00EC073B">
      <w:pPr>
        <w:rPr>
          <w:i/>
          <w:color w:val="5B9BD6"/>
        </w:rPr>
      </w:pPr>
      <w:r>
        <w:rPr>
          <w:i/>
          <w:color w:val="5B9BD6"/>
        </w:rPr>
        <w:br w:type="page"/>
      </w:r>
    </w:p>
    <w:p w14:paraId="53035F3C" w14:textId="65DBAD6D" w:rsidR="006152EA" w:rsidRDefault="006152EA" w:rsidP="005D7A3C">
      <w:pPr>
        <w:pStyle w:val="Heading2"/>
      </w:pPr>
      <w:bookmarkStart w:id="45" w:name="_Toc24635538"/>
      <w:r>
        <w:t>Step-by-step guide</w:t>
      </w:r>
      <w:bookmarkEnd w:id="45"/>
    </w:p>
    <w:p w14:paraId="43276837" w14:textId="75B59ADF" w:rsidR="00297C84" w:rsidRDefault="0063530B" w:rsidP="002E4486">
      <w:pPr>
        <w:pStyle w:val="Heading3"/>
      </w:pPr>
      <w:bookmarkStart w:id="46" w:name="_Toc24635539"/>
      <w:r>
        <w:t xml:space="preserve">Level 1 - </w:t>
      </w:r>
      <w:r w:rsidR="00297C84" w:rsidRPr="00B13C6B">
        <w:t>National Recycling Rate</w:t>
      </w:r>
      <w:bookmarkEnd w:id="46"/>
    </w:p>
    <w:p w14:paraId="3FB4FD25" w14:textId="0C6890E8" w:rsidR="00936DA4" w:rsidRDefault="0063530B" w:rsidP="00936DA4">
      <w:r>
        <w:t>For the purposes of this indicator, the National Recycling Rate will be defined as the  quantity</w:t>
      </w:r>
      <w:r w:rsidRPr="009B1BD5">
        <w:t xml:space="preserve"> of material recycled in the country plus quantities exported for recycling out of total waste generated in the country, minus material imported intended for recycling.  </w:t>
      </w:r>
      <w:r w:rsidR="00936DA4">
        <w:t>Note that recycling includes codigestion/anaerobic digestion and composting/aerobic process, but not controlled combustion (incineration) or land application.</w:t>
      </w:r>
    </w:p>
    <w:p w14:paraId="6BF29244" w14:textId="2CC9EB87" w:rsidR="00B13C6B" w:rsidRDefault="00055DD8" w:rsidP="00055DD8">
      <w:pPr>
        <w:rPr>
          <w:i/>
          <w:color w:val="5B9BD6"/>
        </w:rPr>
      </w:pPr>
      <w:r w:rsidRPr="003A6926">
        <w:rPr>
          <w:noProof/>
        </w:rPr>
        <w:drawing>
          <wp:inline distT="0" distB="0" distL="0" distR="0" wp14:anchorId="00D3B8A7" wp14:editId="66085E6D">
            <wp:extent cx="5612765" cy="2483169"/>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612765" cy="2483169"/>
                    </a:xfrm>
                    <a:prstGeom prst="rect">
                      <a:avLst/>
                    </a:prstGeom>
                  </pic:spPr>
                </pic:pic>
              </a:graphicData>
            </a:graphic>
          </wp:inline>
        </w:drawing>
      </w:r>
    </w:p>
    <w:p w14:paraId="4A6B0BE5" w14:textId="587CD2B6" w:rsidR="005A748F" w:rsidRDefault="0063530B" w:rsidP="005A748F">
      <w:bookmarkStart w:id="47" w:name="_Hlk12975404"/>
      <w:bookmarkStart w:id="48" w:name="_Hlk12975098"/>
      <w:bookmarkEnd w:id="44"/>
      <w:r>
        <w:t xml:space="preserve">Gap fillers for waste generation are more commonly used than for recycling rates, since end of the chain recycling data </w:t>
      </w:r>
      <w:r w:rsidR="004817D4">
        <w:t xml:space="preserve">is </w:t>
      </w:r>
      <w:r w:rsidR="0095578B">
        <w:t>typically</w:t>
      </w:r>
      <w:r>
        <w:t xml:space="preserve"> more readily available. For the recycling rate information on waste generation will be used with regional gap fillers which are based on existing data on the recycling rate. </w:t>
      </w:r>
      <w:r w:rsidR="005A748F">
        <w:t>Note that G</w:t>
      </w:r>
      <w:r w:rsidR="005A748F" w:rsidRPr="009B1BD5">
        <w:t>ap</w:t>
      </w:r>
      <w:r w:rsidR="005A748F">
        <w:t xml:space="preserve"> </w:t>
      </w:r>
      <w:r w:rsidR="005A748F" w:rsidRPr="009B1BD5">
        <w:t>fillers are available in publications such as What a Waste by the World Bank (201</w:t>
      </w:r>
      <w:r w:rsidR="005A748F">
        <w:t>8</w:t>
      </w:r>
      <w:r w:rsidR="005A748F" w:rsidRPr="009B1BD5">
        <w:t>)</w:t>
      </w:r>
      <w:bookmarkStart w:id="49" w:name="_Ref532685964"/>
      <w:r w:rsidR="005A748F" w:rsidRPr="009B1BD5">
        <w:rPr>
          <w:rStyle w:val="FootnoteReference"/>
        </w:rPr>
        <w:footnoteReference w:id="32"/>
      </w:r>
      <w:bookmarkEnd w:id="49"/>
      <w:r w:rsidR="005A748F" w:rsidRPr="009B1BD5">
        <w:t xml:space="preserve"> or the 2006 IPCC Guidelines</w:t>
      </w:r>
      <w:r w:rsidR="005A748F" w:rsidRPr="009B1BD5">
        <w:rPr>
          <w:rStyle w:val="FootnoteReference"/>
        </w:rPr>
        <w:footnoteReference w:id="33"/>
      </w:r>
      <w:r w:rsidR="005A748F" w:rsidRPr="009B1BD5">
        <w:t xml:space="preserve"> for waste generation. The Global Waste Management Outlook </w:t>
      </w:r>
      <w:r w:rsidR="005A748F">
        <w:t xml:space="preserve">(2015) </w:t>
      </w:r>
      <w:r w:rsidR="005A748F" w:rsidRPr="009B1BD5">
        <w:t xml:space="preserve">is also a source of worldwide waste data and </w:t>
      </w:r>
      <w:r w:rsidR="005A748F">
        <w:t xml:space="preserve">more recent </w:t>
      </w:r>
      <w:r w:rsidR="005A748F" w:rsidRPr="009B1BD5">
        <w:t>regional publications are available for geographic areas but also for specific landscapes (</w:t>
      </w:r>
      <w:r w:rsidR="005A748F">
        <w:t>e</w:t>
      </w:r>
      <w:r w:rsidR="005A748F" w:rsidRPr="009B1BD5">
        <w:t>.</w:t>
      </w:r>
      <w:r w:rsidR="005A748F">
        <w:t>g</w:t>
      </w:r>
      <w:r w:rsidR="005A748F" w:rsidRPr="009B1BD5">
        <w:t xml:space="preserve">. mountains) that may have an impact on waste generation and composition. </w:t>
      </w:r>
      <w:r w:rsidR="005A748F">
        <w:t>There is also a so-called Waste Atlas with waste data available on line which is a common initiative of ISWA and the SWEEPnet, but the data has not been updated in recent years.  What a Waste</w:t>
      </w:r>
      <w:r w:rsidR="005A748F" w:rsidRPr="009B1BD5">
        <w:t xml:space="preserve"> has the most comprehensive data-set and </w:t>
      </w:r>
      <w:r w:rsidR="005A748F">
        <w:t>will be used as the starting point for waste generation estimation.   A summary table with a rough breakdown is presented below, data is also downloadable per country on the World Bank website</w:t>
      </w:r>
      <w:r w:rsidR="005A748F">
        <w:fldChar w:fldCharType="begin"/>
      </w:r>
      <w:r w:rsidR="005A748F">
        <w:instrText xml:space="preserve"> NOTEREF _Ref532685964 \f \h </w:instrText>
      </w:r>
      <w:r w:rsidR="005A748F">
        <w:fldChar w:fldCharType="separate"/>
      </w:r>
      <w:r w:rsidR="005A748F" w:rsidRPr="000054F8">
        <w:rPr>
          <w:rStyle w:val="FootnoteReference"/>
        </w:rPr>
        <w:t>29</w:t>
      </w:r>
      <w:r w:rsidR="005A748F">
        <w:fldChar w:fldCharType="end"/>
      </w:r>
      <w:r w:rsidR="005A748F">
        <w:t xml:space="preserve">, so if regional or income-based data does not seem similar enough for the country for which gap filling is done, then the more detailed database could be used to choose a similar country.  </w:t>
      </w:r>
    </w:p>
    <w:p w14:paraId="53FCF181" w14:textId="5CDEC499" w:rsidR="005A748F" w:rsidRPr="005A748F" w:rsidRDefault="005A748F" w:rsidP="005A748F">
      <w:pPr>
        <w:rPr>
          <w:i/>
        </w:rPr>
      </w:pPr>
      <w:bookmarkStart w:id="50" w:name="_Hlk12975409"/>
      <w:r w:rsidRPr="005A748F">
        <w:rPr>
          <w:i/>
        </w:rPr>
        <w:t>Municipal waste generation estimation</w:t>
      </w:r>
    </w:p>
    <w:p w14:paraId="29C9B4E3" w14:textId="77777777" w:rsidR="005A748F" w:rsidRDefault="005A748F" w:rsidP="005A748F">
      <w:bookmarkStart w:id="51" w:name="_Hlk12975420"/>
      <w:bookmarkEnd w:id="50"/>
      <w:r>
        <w:t>Most recent municipal waste generation data was collected from countries and all data was extrapolated to arrive to 2016-year data based on a methodology detailed in the What a Waste publication.</w:t>
      </w:r>
      <w:r>
        <w:rPr>
          <w:rStyle w:val="FootnoteReference"/>
        </w:rPr>
        <w:footnoteReference w:id="34"/>
      </w:r>
      <w:r>
        <w:t xml:space="preserve"> </w:t>
      </w:r>
    </w:p>
    <w:p w14:paraId="3A2D25D5" w14:textId="77777777" w:rsidR="005A748F" w:rsidRDefault="005A748F" w:rsidP="005A748F">
      <w:pPr>
        <w:pStyle w:val="Caption"/>
        <w:spacing w:after="0"/>
        <w:rPr>
          <w:color w:val="5B9BD6"/>
          <w:sz w:val="22"/>
        </w:rPr>
      </w:pPr>
      <w:bookmarkStart w:id="52" w:name="_Hlk12975426"/>
      <w:bookmarkEnd w:id="51"/>
      <w:r w:rsidRPr="00DF65DD">
        <w:rPr>
          <w:color w:val="5B9BD6"/>
          <w:sz w:val="22"/>
        </w:rPr>
        <w:t>Municipal waste generation rate per region</w:t>
      </w:r>
      <w:r w:rsidRPr="00DF65DD">
        <w:rPr>
          <w:rStyle w:val="FootnoteReference"/>
          <w:color w:val="5B9BD6"/>
          <w:sz w:val="22"/>
        </w:rPr>
        <w:footnoteReference w:id="35"/>
      </w:r>
    </w:p>
    <w:tbl>
      <w:tblPr>
        <w:tblStyle w:val="TableGrid"/>
        <w:tblW w:w="0" w:type="auto"/>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Look w:val="04A0" w:firstRow="1" w:lastRow="0" w:firstColumn="1" w:lastColumn="0" w:noHBand="0" w:noVBand="1"/>
      </w:tblPr>
      <w:tblGrid>
        <w:gridCol w:w="4914"/>
        <w:gridCol w:w="3915"/>
      </w:tblGrid>
      <w:tr w:rsidR="005A748F" w:rsidRPr="009B1BD5" w14:paraId="3DDF6A26" w14:textId="77777777" w:rsidTr="006221A8">
        <w:trPr>
          <w:tblHeader/>
        </w:trPr>
        <w:tc>
          <w:tcPr>
            <w:tcW w:w="5240" w:type="dxa"/>
            <w:tcBorders>
              <w:bottom w:val="single" w:sz="4" w:space="0" w:color="2D75B6"/>
            </w:tcBorders>
            <w:shd w:val="clear" w:color="auto" w:fill="9CC2E5" w:themeFill="accent1" w:themeFillTint="99"/>
          </w:tcPr>
          <w:p w14:paraId="71112D26" w14:textId="77777777" w:rsidR="005A748F" w:rsidRPr="003D55FA" w:rsidRDefault="005A748F" w:rsidP="006221A8">
            <w:pPr>
              <w:jc w:val="center"/>
              <w:rPr>
                <w:b/>
                <w:bCs/>
              </w:rPr>
            </w:pPr>
            <w:r>
              <w:rPr>
                <w:b/>
                <w:bCs/>
              </w:rPr>
              <w:t>Region</w:t>
            </w:r>
          </w:p>
        </w:tc>
        <w:tc>
          <w:tcPr>
            <w:tcW w:w="4110" w:type="dxa"/>
            <w:tcBorders>
              <w:bottom w:val="single" w:sz="4" w:space="0" w:color="2D75B6"/>
            </w:tcBorders>
            <w:shd w:val="clear" w:color="auto" w:fill="9CC2E5" w:themeFill="accent1" w:themeFillTint="99"/>
          </w:tcPr>
          <w:p w14:paraId="3AFE03AA" w14:textId="77777777" w:rsidR="005A748F" w:rsidRPr="009B1BD5" w:rsidRDefault="005A748F" w:rsidP="006221A8">
            <w:pPr>
              <w:jc w:val="center"/>
              <w:rPr>
                <w:b/>
              </w:rPr>
            </w:pPr>
            <w:r w:rsidRPr="00DF65DD">
              <w:rPr>
                <w:b/>
                <w:bCs/>
              </w:rPr>
              <w:t>2016 Average</w:t>
            </w:r>
            <w:r>
              <w:rPr>
                <w:b/>
                <w:bCs/>
              </w:rPr>
              <w:t xml:space="preserve"> </w:t>
            </w:r>
            <w:r w:rsidRPr="00DF65DD">
              <w:rPr>
                <w:b/>
                <w:bCs/>
              </w:rPr>
              <w:t>[kg/capita/day]</w:t>
            </w:r>
          </w:p>
        </w:tc>
      </w:tr>
      <w:tr w:rsidR="005A748F" w:rsidRPr="009B1BD5" w14:paraId="0B22F760" w14:textId="77777777" w:rsidTr="006221A8">
        <w:tc>
          <w:tcPr>
            <w:tcW w:w="5240" w:type="dxa"/>
            <w:tcBorders>
              <w:top w:val="single" w:sz="4" w:space="0" w:color="2D75B6"/>
              <w:left w:val="single" w:sz="4" w:space="0" w:color="2D75B6"/>
              <w:bottom w:val="single" w:sz="4" w:space="0" w:color="2D75B6"/>
              <w:right w:val="single" w:sz="4" w:space="0" w:color="2D75B6"/>
            </w:tcBorders>
            <w:shd w:val="clear" w:color="auto" w:fill="auto"/>
          </w:tcPr>
          <w:p w14:paraId="3EF80208" w14:textId="77777777" w:rsidR="005A748F" w:rsidRPr="009B1BD5" w:rsidRDefault="005A748F" w:rsidP="006221A8">
            <w:r>
              <w:t>Sub-Saharan Africa</w:t>
            </w:r>
          </w:p>
        </w:tc>
        <w:tc>
          <w:tcPr>
            <w:tcW w:w="4110" w:type="dxa"/>
            <w:tcBorders>
              <w:top w:val="single" w:sz="4" w:space="0" w:color="2D75B6"/>
              <w:left w:val="single" w:sz="4" w:space="0" w:color="2D75B6"/>
              <w:bottom w:val="single" w:sz="4" w:space="0" w:color="2D75B6"/>
              <w:right w:val="single" w:sz="4" w:space="0" w:color="2D75B6"/>
            </w:tcBorders>
            <w:shd w:val="clear" w:color="auto" w:fill="auto"/>
          </w:tcPr>
          <w:p w14:paraId="4B72B8A9" w14:textId="77777777" w:rsidR="005A748F" w:rsidRPr="009B1BD5" w:rsidRDefault="005A748F" w:rsidP="006221A8">
            <w:pPr>
              <w:jc w:val="center"/>
            </w:pPr>
            <w:r>
              <w:t>0.46</w:t>
            </w:r>
          </w:p>
        </w:tc>
      </w:tr>
      <w:tr w:rsidR="005A748F" w:rsidRPr="009B1BD5" w14:paraId="28414043" w14:textId="77777777" w:rsidTr="006221A8">
        <w:tc>
          <w:tcPr>
            <w:tcW w:w="5240" w:type="dxa"/>
            <w:tcBorders>
              <w:top w:val="single" w:sz="4" w:space="0" w:color="2D75B6"/>
              <w:left w:val="single" w:sz="4" w:space="0" w:color="2D75B6"/>
              <w:bottom w:val="single" w:sz="4" w:space="0" w:color="2D75B6"/>
              <w:right w:val="single" w:sz="4" w:space="0" w:color="2D75B6"/>
            </w:tcBorders>
            <w:shd w:val="clear" w:color="auto" w:fill="auto"/>
          </w:tcPr>
          <w:p w14:paraId="5778D865" w14:textId="77777777" w:rsidR="005A748F" w:rsidRPr="009B1BD5" w:rsidRDefault="005A748F" w:rsidP="004D6572">
            <w:pPr>
              <w:pStyle w:val="TOC1"/>
            </w:pPr>
            <w:r>
              <w:t>East Asia and Pacific</w:t>
            </w:r>
          </w:p>
        </w:tc>
        <w:tc>
          <w:tcPr>
            <w:tcW w:w="4110" w:type="dxa"/>
            <w:tcBorders>
              <w:top w:val="single" w:sz="4" w:space="0" w:color="2D75B6"/>
              <w:left w:val="single" w:sz="4" w:space="0" w:color="2D75B6"/>
              <w:bottom w:val="single" w:sz="4" w:space="0" w:color="2D75B6"/>
              <w:right w:val="single" w:sz="4" w:space="0" w:color="2D75B6"/>
            </w:tcBorders>
            <w:shd w:val="clear" w:color="auto" w:fill="auto"/>
          </w:tcPr>
          <w:p w14:paraId="52126F36" w14:textId="77777777" w:rsidR="005A748F" w:rsidRPr="009B1BD5" w:rsidRDefault="005A748F" w:rsidP="006221A8">
            <w:pPr>
              <w:jc w:val="center"/>
            </w:pPr>
            <w:r>
              <w:t>0.56</w:t>
            </w:r>
          </w:p>
        </w:tc>
      </w:tr>
      <w:tr w:rsidR="005A748F" w:rsidRPr="009B1BD5" w14:paraId="4CAC6E88" w14:textId="77777777" w:rsidTr="006221A8">
        <w:tc>
          <w:tcPr>
            <w:tcW w:w="5240" w:type="dxa"/>
            <w:tcBorders>
              <w:top w:val="single" w:sz="4" w:space="0" w:color="2D75B6"/>
              <w:left w:val="single" w:sz="4" w:space="0" w:color="2D75B6"/>
              <w:bottom w:val="single" w:sz="4" w:space="0" w:color="2D75B6"/>
              <w:right w:val="single" w:sz="4" w:space="0" w:color="2D75B6"/>
            </w:tcBorders>
            <w:shd w:val="clear" w:color="auto" w:fill="auto"/>
          </w:tcPr>
          <w:p w14:paraId="6A4B156A" w14:textId="77777777" w:rsidR="005A748F" w:rsidRPr="009B1BD5" w:rsidRDefault="005A748F" w:rsidP="006221A8">
            <w:r>
              <w:t>South Asia</w:t>
            </w:r>
          </w:p>
        </w:tc>
        <w:tc>
          <w:tcPr>
            <w:tcW w:w="4110" w:type="dxa"/>
            <w:tcBorders>
              <w:top w:val="single" w:sz="4" w:space="0" w:color="2D75B6"/>
              <w:left w:val="single" w:sz="4" w:space="0" w:color="2D75B6"/>
              <w:bottom w:val="single" w:sz="4" w:space="0" w:color="2D75B6"/>
              <w:right w:val="single" w:sz="4" w:space="0" w:color="2D75B6"/>
            </w:tcBorders>
            <w:shd w:val="clear" w:color="auto" w:fill="auto"/>
          </w:tcPr>
          <w:p w14:paraId="5D8183DC" w14:textId="77777777" w:rsidR="005A748F" w:rsidRPr="009B1BD5" w:rsidRDefault="005A748F" w:rsidP="006221A8">
            <w:pPr>
              <w:jc w:val="center"/>
            </w:pPr>
            <w:r>
              <w:t>0.52</w:t>
            </w:r>
          </w:p>
        </w:tc>
      </w:tr>
      <w:tr w:rsidR="005A748F" w:rsidRPr="009B1BD5" w14:paraId="0210BF07" w14:textId="77777777" w:rsidTr="006221A8">
        <w:tc>
          <w:tcPr>
            <w:tcW w:w="5240" w:type="dxa"/>
            <w:tcBorders>
              <w:top w:val="single" w:sz="4" w:space="0" w:color="2D75B6"/>
              <w:left w:val="single" w:sz="4" w:space="0" w:color="2D75B6"/>
              <w:bottom w:val="single" w:sz="4" w:space="0" w:color="2D75B6"/>
              <w:right w:val="single" w:sz="4" w:space="0" w:color="2D75B6"/>
            </w:tcBorders>
            <w:shd w:val="clear" w:color="auto" w:fill="auto"/>
          </w:tcPr>
          <w:p w14:paraId="0E19288F" w14:textId="77777777" w:rsidR="005A748F" w:rsidRPr="009B1BD5" w:rsidRDefault="005A748F" w:rsidP="006221A8">
            <w:r>
              <w:t>Middle East and North Africa</w:t>
            </w:r>
          </w:p>
        </w:tc>
        <w:tc>
          <w:tcPr>
            <w:tcW w:w="4110" w:type="dxa"/>
            <w:tcBorders>
              <w:top w:val="single" w:sz="4" w:space="0" w:color="2D75B6"/>
              <w:left w:val="single" w:sz="4" w:space="0" w:color="2D75B6"/>
              <w:bottom w:val="single" w:sz="4" w:space="0" w:color="2D75B6"/>
              <w:right w:val="single" w:sz="4" w:space="0" w:color="2D75B6"/>
            </w:tcBorders>
            <w:shd w:val="clear" w:color="auto" w:fill="auto"/>
          </w:tcPr>
          <w:p w14:paraId="76359E8F" w14:textId="77777777" w:rsidR="005A748F" w:rsidRPr="009B1BD5" w:rsidRDefault="005A748F" w:rsidP="006221A8">
            <w:pPr>
              <w:jc w:val="center"/>
            </w:pPr>
            <w:r>
              <w:t>0.81</w:t>
            </w:r>
          </w:p>
        </w:tc>
      </w:tr>
      <w:tr w:rsidR="005A748F" w:rsidRPr="009B1BD5" w14:paraId="029B0014" w14:textId="77777777" w:rsidTr="006221A8">
        <w:tc>
          <w:tcPr>
            <w:tcW w:w="5240" w:type="dxa"/>
            <w:tcBorders>
              <w:top w:val="single" w:sz="4" w:space="0" w:color="2D75B6"/>
              <w:left w:val="single" w:sz="4" w:space="0" w:color="2D75B6"/>
              <w:bottom w:val="single" w:sz="4" w:space="0" w:color="2D75B6"/>
              <w:right w:val="single" w:sz="4" w:space="0" w:color="2D75B6"/>
            </w:tcBorders>
            <w:shd w:val="clear" w:color="auto" w:fill="auto"/>
          </w:tcPr>
          <w:p w14:paraId="577D1262" w14:textId="77777777" w:rsidR="005A748F" w:rsidRPr="009B1BD5" w:rsidRDefault="005A748F" w:rsidP="006221A8">
            <w:r>
              <w:t>Latin America and Caribbean</w:t>
            </w:r>
          </w:p>
        </w:tc>
        <w:tc>
          <w:tcPr>
            <w:tcW w:w="4110" w:type="dxa"/>
            <w:tcBorders>
              <w:top w:val="single" w:sz="4" w:space="0" w:color="2D75B6"/>
              <w:left w:val="single" w:sz="4" w:space="0" w:color="2D75B6"/>
              <w:bottom w:val="single" w:sz="4" w:space="0" w:color="2D75B6"/>
              <w:right w:val="single" w:sz="4" w:space="0" w:color="2D75B6"/>
            </w:tcBorders>
            <w:shd w:val="clear" w:color="auto" w:fill="auto"/>
          </w:tcPr>
          <w:p w14:paraId="74372533" w14:textId="77777777" w:rsidR="005A748F" w:rsidRPr="009B1BD5" w:rsidRDefault="005A748F" w:rsidP="006221A8">
            <w:pPr>
              <w:jc w:val="center"/>
            </w:pPr>
            <w:r>
              <w:t>0.99</w:t>
            </w:r>
          </w:p>
        </w:tc>
      </w:tr>
      <w:tr w:rsidR="005A748F" w:rsidRPr="009B1BD5" w14:paraId="5CB62070" w14:textId="77777777" w:rsidTr="006221A8">
        <w:tc>
          <w:tcPr>
            <w:tcW w:w="5240" w:type="dxa"/>
            <w:tcBorders>
              <w:top w:val="single" w:sz="4" w:space="0" w:color="2D75B6"/>
              <w:left w:val="single" w:sz="4" w:space="0" w:color="2D75B6"/>
              <w:bottom w:val="single" w:sz="4" w:space="0" w:color="2D75B6"/>
              <w:right w:val="single" w:sz="4" w:space="0" w:color="2D75B6"/>
            </w:tcBorders>
            <w:shd w:val="clear" w:color="auto" w:fill="auto"/>
          </w:tcPr>
          <w:p w14:paraId="0F5EBE22" w14:textId="77777777" w:rsidR="005A748F" w:rsidRPr="009B1BD5" w:rsidRDefault="005A748F" w:rsidP="006221A8">
            <w:r>
              <w:t>Europe and Central Asia</w:t>
            </w:r>
          </w:p>
        </w:tc>
        <w:tc>
          <w:tcPr>
            <w:tcW w:w="4110" w:type="dxa"/>
            <w:tcBorders>
              <w:top w:val="single" w:sz="4" w:space="0" w:color="2D75B6"/>
              <w:left w:val="single" w:sz="4" w:space="0" w:color="2D75B6"/>
              <w:bottom w:val="single" w:sz="4" w:space="0" w:color="2D75B6"/>
              <w:right w:val="single" w:sz="4" w:space="0" w:color="2D75B6"/>
            </w:tcBorders>
            <w:shd w:val="clear" w:color="auto" w:fill="auto"/>
          </w:tcPr>
          <w:p w14:paraId="40B0E10A" w14:textId="77777777" w:rsidR="005A748F" w:rsidRPr="009B1BD5" w:rsidRDefault="005A748F" w:rsidP="006221A8">
            <w:pPr>
              <w:jc w:val="center"/>
            </w:pPr>
            <w:r>
              <w:t>1.18</w:t>
            </w:r>
          </w:p>
        </w:tc>
      </w:tr>
      <w:tr w:rsidR="005A748F" w:rsidRPr="009B1BD5" w14:paraId="4FAADEEE" w14:textId="77777777" w:rsidTr="006221A8">
        <w:tc>
          <w:tcPr>
            <w:tcW w:w="5240" w:type="dxa"/>
            <w:tcBorders>
              <w:top w:val="single" w:sz="4" w:space="0" w:color="2D75B6"/>
              <w:left w:val="single" w:sz="4" w:space="0" w:color="2D75B6"/>
              <w:bottom w:val="single" w:sz="4" w:space="0" w:color="2D75B6"/>
              <w:right w:val="single" w:sz="4" w:space="0" w:color="2D75B6"/>
            </w:tcBorders>
            <w:shd w:val="clear" w:color="auto" w:fill="auto"/>
          </w:tcPr>
          <w:p w14:paraId="5207406E" w14:textId="77777777" w:rsidR="005A748F" w:rsidRPr="009B1BD5" w:rsidRDefault="005A748F" w:rsidP="006221A8">
            <w:r>
              <w:t>North America</w:t>
            </w:r>
          </w:p>
        </w:tc>
        <w:tc>
          <w:tcPr>
            <w:tcW w:w="4110" w:type="dxa"/>
            <w:tcBorders>
              <w:top w:val="single" w:sz="4" w:space="0" w:color="2D75B6"/>
              <w:left w:val="single" w:sz="4" w:space="0" w:color="2D75B6"/>
              <w:bottom w:val="single" w:sz="4" w:space="0" w:color="2D75B6"/>
              <w:right w:val="single" w:sz="4" w:space="0" w:color="2D75B6"/>
            </w:tcBorders>
            <w:shd w:val="clear" w:color="auto" w:fill="auto"/>
          </w:tcPr>
          <w:p w14:paraId="7B3F8A55" w14:textId="77777777" w:rsidR="005A748F" w:rsidRPr="009B1BD5" w:rsidRDefault="005A748F" w:rsidP="006221A8">
            <w:pPr>
              <w:jc w:val="center"/>
            </w:pPr>
            <w:r>
              <w:t>2.21</w:t>
            </w:r>
          </w:p>
        </w:tc>
      </w:tr>
    </w:tbl>
    <w:p w14:paraId="69373AA2" w14:textId="77777777" w:rsidR="005A748F" w:rsidRPr="00DF65DD" w:rsidRDefault="005A748F" w:rsidP="005A748F">
      <w:pPr>
        <w:pStyle w:val="Caption"/>
        <w:spacing w:after="0"/>
        <w:rPr>
          <w:color w:val="5B9BD6"/>
          <w:sz w:val="22"/>
        </w:rPr>
      </w:pPr>
      <w:bookmarkStart w:id="53" w:name="_Hlk12975442"/>
      <w:bookmarkEnd w:id="52"/>
      <w:r w:rsidRPr="00DF65DD">
        <w:rPr>
          <w:color w:val="5B9BD6"/>
          <w:sz w:val="22"/>
        </w:rPr>
        <w:t>Municipal waste generation per income level</w:t>
      </w:r>
      <w:r w:rsidRPr="00DF65DD">
        <w:rPr>
          <w:rStyle w:val="FootnoteReference"/>
          <w:color w:val="5B9BD6"/>
          <w:sz w:val="22"/>
        </w:rPr>
        <w:footnoteReference w:id="36"/>
      </w:r>
    </w:p>
    <w:tbl>
      <w:tblPr>
        <w:tblStyle w:val="TableGrid"/>
        <w:tblW w:w="0" w:type="auto"/>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Look w:val="04A0" w:firstRow="1" w:lastRow="0" w:firstColumn="1" w:lastColumn="0" w:noHBand="0" w:noVBand="1"/>
      </w:tblPr>
      <w:tblGrid>
        <w:gridCol w:w="5824"/>
        <w:gridCol w:w="3005"/>
      </w:tblGrid>
      <w:tr w:rsidR="005A748F" w:rsidRPr="009B1BD5" w14:paraId="45C0834F" w14:textId="77777777" w:rsidTr="006221A8">
        <w:tc>
          <w:tcPr>
            <w:tcW w:w="6232" w:type="dxa"/>
            <w:tcBorders>
              <w:bottom w:val="single" w:sz="4" w:space="0" w:color="2D75B6"/>
            </w:tcBorders>
            <w:shd w:val="clear" w:color="auto" w:fill="9CC2E5" w:themeFill="accent1" w:themeFillTint="99"/>
          </w:tcPr>
          <w:p w14:paraId="06D14175" w14:textId="77777777" w:rsidR="005A748F" w:rsidRPr="003D55FA" w:rsidRDefault="005A748F" w:rsidP="006221A8">
            <w:pPr>
              <w:jc w:val="center"/>
              <w:rPr>
                <w:b/>
                <w:bCs/>
              </w:rPr>
            </w:pPr>
            <w:r>
              <w:rPr>
                <w:rFonts w:hint="eastAsia"/>
                <w:b/>
                <w:bCs/>
              </w:rPr>
              <w:t>I</w:t>
            </w:r>
            <w:r>
              <w:rPr>
                <w:b/>
                <w:bCs/>
              </w:rPr>
              <w:t>ncome Level</w:t>
            </w:r>
          </w:p>
        </w:tc>
        <w:tc>
          <w:tcPr>
            <w:tcW w:w="3118" w:type="dxa"/>
            <w:tcBorders>
              <w:bottom w:val="single" w:sz="4" w:space="0" w:color="2D75B6"/>
            </w:tcBorders>
            <w:shd w:val="clear" w:color="auto" w:fill="9CC2E5" w:themeFill="accent1" w:themeFillTint="99"/>
          </w:tcPr>
          <w:p w14:paraId="24C8C87F" w14:textId="77777777" w:rsidR="005A748F" w:rsidRPr="009B1BD5" w:rsidRDefault="005A748F" w:rsidP="006221A8">
            <w:pPr>
              <w:jc w:val="center"/>
              <w:rPr>
                <w:b/>
              </w:rPr>
            </w:pPr>
            <w:r w:rsidRPr="00DF65DD">
              <w:rPr>
                <w:b/>
                <w:bCs/>
              </w:rPr>
              <w:t>2016 Average</w:t>
            </w:r>
            <w:r>
              <w:rPr>
                <w:b/>
                <w:bCs/>
              </w:rPr>
              <w:t xml:space="preserve"> </w:t>
            </w:r>
            <w:r w:rsidRPr="00DF65DD">
              <w:rPr>
                <w:b/>
                <w:bCs/>
              </w:rPr>
              <w:t>[kg/capita/day]</w:t>
            </w:r>
          </w:p>
        </w:tc>
      </w:tr>
      <w:tr w:rsidR="005A748F" w:rsidRPr="009B1BD5" w14:paraId="6A415B6F"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057A3902" w14:textId="77777777" w:rsidR="005A748F" w:rsidRPr="009B1BD5" w:rsidRDefault="005A748F" w:rsidP="006221A8">
            <w:r>
              <w:t>Low income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3CE9A3E5" w14:textId="77777777" w:rsidR="005A748F" w:rsidRPr="009B1BD5" w:rsidRDefault="005A748F" w:rsidP="006221A8">
            <w:pPr>
              <w:jc w:val="center"/>
            </w:pPr>
            <w:r>
              <w:t>0.40</w:t>
            </w:r>
          </w:p>
        </w:tc>
      </w:tr>
      <w:tr w:rsidR="005A748F" w:rsidRPr="009B1BD5" w14:paraId="0866D3EB"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685DA9F5" w14:textId="77777777" w:rsidR="005A748F" w:rsidRPr="009B1BD5" w:rsidRDefault="005A748F" w:rsidP="004D6572">
            <w:pPr>
              <w:pStyle w:val="TOC1"/>
            </w:pPr>
            <w:r>
              <w:t>Lower middle income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6C4E06C6" w14:textId="77777777" w:rsidR="005A748F" w:rsidRPr="009B1BD5" w:rsidRDefault="005A748F" w:rsidP="006221A8">
            <w:pPr>
              <w:jc w:val="center"/>
            </w:pPr>
            <w:r>
              <w:t>0.62</w:t>
            </w:r>
          </w:p>
        </w:tc>
      </w:tr>
      <w:tr w:rsidR="005A748F" w:rsidRPr="009B1BD5" w14:paraId="2AE20D96"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6BDC86C1" w14:textId="77777777" w:rsidR="005A748F" w:rsidRPr="009B1BD5" w:rsidRDefault="005A748F" w:rsidP="006221A8">
            <w:r>
              <w:t>Upper middle income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062A96A6" w14:textId="77777777" w:rsidR="005A748F" w:rsidRPr="009B1BD5" w:rsidRDefault="005A748F" w:rsidP="006221A8">
            <w:pPr>
              <w:jc w:val="center"/>
            </w:pPr>
            <w:r>
              <w:t>0.71</w:t>
            </w:r>
          </w:p>
        </w:tc>
      </w:tr>
      <w:tr w:rsidR="005A748F" w:rsidRPr="009B1BD5" w14:paraId="19A24927"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3D2FFE92" w14:textId="77777777" w:rsidR="005A748F" w:rsidRPr="009B1BD5" w:rsidRDefault="005A748F" w:rsidP="006221A8">
            <w:r>
              <w:t>High income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75460106" w14:textId="77777777" w:rsidR="005A748F" w:rsidRPr="009B1BD5" w:rsidRDefault="005A748F" w:rsidP="006221A8">
            <w:pPr>
              <w:jc w:val="center"/>
            </w:pPr>
            <w:r>
              <w:t>1.52</w:t>
            </w:r>
          </w:p>
        </w:tc>
      </w:tr>
    </w:tbl>
    <w:p w14:paraId="01DD2E52" w14:textId="77777777" w:rsidR="005A748F" w:rsidRDefault="005A748F" w:rsidP="005A748F">
      <w:bookmarkStart w:id="54" w:name="_Hlk12975454"/>
      <w:bookmarkEnd w:id="53"/>
    </w:p>
    <w:p w14:paraId="1D46A867" w14:textId="77777777" w:rsidR="005A748F" w:rsidRPr="003F4046" w:rsidRDefault="005A748F" w:rsidP="005A748F">
      <w:r>
        <w:t xml:space="preserve">Data is extrapolated and projected in the publication to 2030 and 2050 respectively, updating to a more accurate reporting may be done by checking the extrapolated data in the report or doing a projection based on combining GDP growth rate and population growth rate forecasts.  </w:t>
      </w:r>
    </w:p>
    <w:p w14:paraId="3AB73C21" w14:textId="44633827" w:rsidR="005A748F" w:rsidRPr="005A748F" w:rsidRDefault="005A748F" w:rsidP="005A748F">
      <w:pPr>
        <w:rPr>
          <w:i/>
        </w:rPr>
      </w:pPr>
      <w:bookmarkStart w:id="55" w:name="_Hlk12975484"/>
      <w:bookmarkEnd w:id="54"/>
      <w:r w:rsidRPr="005A748F">
        <w:rPr>
          <w:i/>
        </w:rPr>
        <w:t>Industrial waste generation rate</w:t>
      </w:r>
      <w:r>
        <w:rPr>
          <w:i/>
        </w:rPr>
        <w:t xml:space="preserve"> estimation</w:t>
      </w:r>
    </w:p>
    <w:p w14:paraId="228A9E20" w14:textId="5585B52A" w:rsidR="005A748F" w:rsidRDefault="005A748F" w:rsidP="005A748F">
      <w:r>
        <w:t>Industrial waste quantities are significant and are available as a proxy by income level breakdown.</w:t>
      </w:r>
    </w:p>
    <w:p w14:paraId="3AE0E6D3" w14:textId="77777777" w:rsidR="005A748F" w:rsidRPr="00DF65DD" w:rsidRDefault="005A748F" w:rsidP="005A748F">
      <w:pPr>
        <w:pStyle w:val="Caption"/>
        <w:tabs>
          <w:tab w:val="left" w:pos="5109"/>
        </w:tabs>
        <w:spacing w:after="0"/>
        <w:rPr>
          <w:sz w:val="22"/>
        </w:rPr>
      </w:pPr>
      <w:bookmarkStart w:id="56" w:name="_Hlk12975492"/>
      <w:bookmarkEnd w:id="55"/>
      <w:r w:rsidRPr="00933311">
        <w:rPr>
          <w:sz w:val="22"/>
        </w:rPr>
        <w:t>Industrial waste generation rate per income level</w:t>
      </w:r>
      <w:r w:rsidRPr="00933311">
        <w:rPr>
          <w:rStyle w:val="FootnoteReference"/>
          <w:sz w:val="22"/>
        </w:rPr>
        <w:footnoteReference w:id="37"/>
      </w:r>
      <w:r>
        <w:rPr>
          <w:sz w:val="22"/>
        </w:rPr>
        <w:tab/>
      </w:r>
    </w:p>
    <w:tbl>
      <w:tblPr>
        <w:tblStyle w:val="TableGrid"/>
        <w:tblW w:w="0" w:type="auto"/>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Look w:val="04A0" w:firstRow="1" w:lastRow="0" w:firstColumn="1" w:lastColumn="0" w:noHBand="0" w:noVBand="1"/>
      </w:tblPr>
      <w:tblGrid>
        <w:gridCol w:w="5824"/>
        <w:gridCol w:w="3005"/>
      </w:tblGrid>
      <w:tr w:rsidR="005A748F" w:rsidRPr="009B1BD5" w14:paraId="66D0287C" w14:textId="77777777" w:rsidTr="006221A8">
        <w:tc>
          <w:tcPr>
            <w:tcW w:w="6232" w:type="dxa"/>
            <w:tcBorders>
              <w:bottom w:val="single" w:sz="4" w:space="0" w:color="2D75B6"/>
            </w:tcBorders>
            <w:shd w:val="clear" w:color="auto" w:fill="9CC2E5" w:themeFill="accent1" w:themeFillTint="99"/>
          </w:tcPr>
          <w:p w14:paraId="61040524" w14:textId="77777777" w:rsidR="005A748F" w:rsidRPr="003D55FA" w:rsidRDefault="005A748F" w:rsidP="006221A8">
            <w:pPr>
              <w:jc w:val="center"/>
              <w:rPr>
                <w:b/>
                <w:bCs/>
              </w:rPr>
            </w:pPr>
            <w:r>
              <w:rPr>
                <w:rFonts w:hint="eastAsia"/>
                <w:b/>
                <w:bCs/>
              </w:rPr>
              <w:t>I</w:t>
            </w:r>
            <w:r>
              <w:rPr>
                <w:b/>
                <w:bCs/>
              </w:rPr>
              <w:t>ncome Level</w:t>
            </w:r>
          </w:p>
        </w:tc>
        <w:tc>
          <w:tcPr>
            <w:tcW w:w="3118" w:type="dxa"/>
            <w:tcBorders>
              <w:bottom w:val="single" w:sz="4" w:space="0" w:color="2D75B6"/>
            </w:tcBorders>
            <w:shd w:val="clear" w:color="auto" w:fill="9CC2E5" w:themeFill="accent1" w:themeFillTint="99"/>
          </w:tcPr>
          <w:p w14:paraId="724623C5" w14:textId="77777777" w:rsidR="005A748F" w:rsidRPr="00DF65DD" w:rsidRDefault="005A748F" w:rsidP="006221A8">
            <w:pPr>
              <w:jc w:val="center"/>
              <w:rPr>
                <w:b/>
                <w:bCs/>
              </w:rPr>
            </w:pPr>
            <w:r w:rsidRPr="00DF65DD">
              <w:rPr>
                <w:b/>
                <w:bCs/>
              </w:rPr>
              <w:t>2016 Average</w:t>
            </w:r>
          </w:p>
          <w:p w14:paraId="07D739C6" w14:textId="77777777" w:rsidR="005A748F" w:rsidRPr="009B1BD5" w:rsidRDefault="005A748F" w:rsidP="006221A8">
            <w:pPr>
              <w:jc w:val="center"/>
              <w:rPr>
                <w:b/>
              </w:rPr>
            </w:pPr>
            <w:r w:rsidRPr="00DF65DD">
              <w:rPr>
                <w:b/>
                <w:bCs/>
              </w:rPr>
              <w:t>[kg/capita/day]</w:t>
            </w:r>
          </w:p>
        </w:tc>
      </w:tr>
      <w:tr w:rsidR="005A748F" w:rsidRPr="009B1BD5" w14:paraId="0DCAD7FA"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5AAE08CB" w14:textId="77777777" w:rsidR="005A748F" w:rsidRPr="009B1BD5" w:rsidRDefault="005A748F" w:rsidP="006221A8">
            <w:r>
              <w:t>Low income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6194353A" w14:textId="77777777" w:rsidR="005A748F" w:rsidRPr="009B1BD5" w:rsidRDefault="005A748F" w:rsidP="006221A8">
            <w:pPr>
              <w:jc w:val="center"/>
            </w:pPr>
            <w:r>
              <w:t>No data</w:t>
            </w:r>
          </w:p>
        </w:tc>
      </w:tr>
      <w:tr w:rsidR="005A748F" w:rsidRPr="009B1BD5" w14:paraId="1A7AAFCD"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39CC467F" w14:textId="77777777" w:rsidR="005A748F" w:rsidRPr="009B1BD5" w:rsidRDefault="005A748F" w:rsidP="004D6572">
            <w:pPr>
              <w:pStyle w:val="TOC1"/>
            </w:pPr>
            <w:r>
              <w:t>Lower middle income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6CB94436" w14:textId="77777777" w:rsidR="005A748F" w:rsidRPr="009B1BD5" w:rsidRDefault="005A748F" w:rsidP="006221A8">
            <w:pPr>
              <w:jc w:val="center"/>
            </w:pPr>
            <w:r>
              <w:t>0.32</w:t>
            </w:r>
          </w:p>
        </w:tc>
      </w:tr>
      <w:tr w:rsidR="005A748F" w:rsidRPr="009B1BD5" w14:paraId="3CAE84C2"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6FB6F967" w14:textId="77777777" w:rsidR="005A748F" w:rsidRPr="009B1BD5" w:rsidRDefault="005A748F" w:rsidP="006221A8">
            <w:r>
              <w:t>Upper middle income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598ACB85" w14:textId="77777777" w:rsidR="005A748F" w:rsidRPr="009B1BD5" w:rsidRDefault="005A748F" w:rsidP="006221A8">
            <w:pPr>
              <w:jc w:val="center"/>
            </w:pPr>
            <w:r>
              <w:t>5.72</w:t>
            </w:r>
          </w:p>
        </w:tc>
      </w:tr>
      <w:tr w:rsidR="005A748F" w:rsidRPr="009B1BD5" w14:paraId="3B9B18E5"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0E27DF58" w14:textId="77777777" w:rsidR="005A748F" w:rsidRPr="009B1BD5" w:rsidRDefault="005A748F" w:rsidP="006221A8">
            <w:r>
              <w:t>High income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2AAFF6C8" w14:textId="77777777" w:rsidR="005A748F" w:rsidRPr="009B1BD5" w:rsidRDefault="005A748F" w:rsidP="006221A8">
            <w:pPr>
              <w:jc w:val="center"/>
            </w:pPr>
            <w:r>
              <w:t>42.62</w:t>
            </w:r>
          </w:p>
        </w:tc>
      </w:tr>
    </w:tbl>
    <w:p w14:paraId="4816D28C" w14:textId="77777777" w:rsidR="005A748F" w:rsidRDefault="005A748F" w:rsidP="005A748F"/>
    <w:p w14:paraId="3B1C56E9" w14:textId="77777777" w:rsidR="005A748F" w:rsidRDefault="005A748F" w:rsidP="005A748F">
      <w:r>
        <w:t xml:space="preserve">Non-metallic minerals may be counted towards industrial waste in some countries and therefore these proxies are likely to have a bias towards overestimation for the purposes of calculations under this methodology. Recent country specific data for industrial waste is available for selected countries in the What a Waste database.  Similarly, as for the municipal waste generation rate, this database may be consulted to choose a country that has a more similar industrial profile or if there are other reasons to use a country as a proxy rather than the income-based generations rate. </w:t>
      </w:r>
      <w:bookmarkEnd w:id="56"/>
    </w:p>
    <w:p w14:paraId="366675C1" w14:textId="14ED83BA" w:rsidR="005A748F" w:rsidRPr="005A748F" w:rsidRDefault="005A748F" w:rsidP="005A748F">
      <w:r>
        <w:t>Other</w:t>
      </w:r>
      <w:r w:rsidRPr="005A748F">
        <w:rPr>
          <w:i/>
        </w:rPr>
        <w:t xml:space="preserve"> waste</w:t>
      </w:r>
      <w:r>
        <w:rPr>
          <w:i/>
        </w:rPr>
        <w:t xml:space="preserve"> stream</w:t>
      </w:r>
      <w:r w:rsidRPr="005A748F">
        <w:rPr>
          <w:i/>
        </w:rPr>
        <w:t xml:space="preserve"> generation rate</w:t>
      </w:r>
      <w:r>
        <w:rPr>
          <w:i/>
        </w:rPr>
        <w:t xml:space="preserve"> estimation</w:t>
      </w:r>
    </w:p>
    <w:p w14:paraId="3DA932DA" w14:textId="1903AB56" w:rsidR="005A748F" w:rsidRDefault="005A748F" w:rsidP="005A748F">
      <w:r>
        <w:t xml:space="preserve">The same publication contains data on special waste streams that may be taken into consideration as proxies. Special waste streams that are relevant for the purposes of the computation and are available in the publication are hazardous and medical waste; agricultural waste and construction and </w:t>
      </w:r>
      <w:r w:rsidR="004B4547">
        <w:t xml:space="preserve">mining </w:t>
      </w:r>
      <w:r>
        <w:t xml:space="preserve">waste, though listed below and marked in grey is not accounted towards total waste generation when computing national recycling rate.  </w:t>
      </w:r>
    </w:p>
    <w:p w14:paraId="1F10BA80" w14:textId="77777777" w:rsidR="005A748F" w:rsidRDefault="005A748F" w:rsidP="005A748F">
      <w:pPr>
        <w:pStyle w:val="Caption"/>
        <w:spacing w:after="0"/>
        <w:rPr>
          <w:color w:val="5B9BD6"/>
          <w:sz w:val="22"/>
        </w:rPr>
      </w:pPr>
      <w:r w:rsidRPr="00B1681B">
        <w:rPr>
          <w:color w:val="5B9BD6"/>
          <w:sz w:val="22"/>
        </w:rPr>
        <w:t>Generation rate of special waste streams</w:t>
      </w:r>
    </w:p>
    <w:tbl>
      <w:tblPr>
        <w:tblStyle w:val="TableGrid"/>
        <w:tblW w:w="0" w:type="auto"/>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Look w:val="04A0" w:firstRow="1" w:lastRow="0" w:firstColumn="1" w:lastColumn="0" w:noHBand="0" w:noVBand="1"/>
      </w:tblPr>
      <w:tblGrid>
        <w:gridCol w:w="5832"/>
        <w:gridCol w:w="2997"/>
      </w:tblGrid>
      <w:tr w:rsidR="005A748F" w:rsidRPr="009B1BD5" w14:paraId="67208B80" w14:textId="77777777" w:rsidTr="006221A8">
        <w:tc>
          <w:tcPr>
            <w:tcW w:w="6232" w:type="dxa"/>
            <w:tcBorders>
              <w:bottom w:val="single" w:sz="4" w:space="0" w:color="2D75B6"/>
            </w:tcBorders>
            <w:shd w:val="clear" w:color="auto" w:fill="9CC2E5" w:themeFill="accent1" w:themeFillTint="99"/>
          </w:tcPr>
          <w:p w14:paraId="5FCF8A27" w14:textId="77777777" w:rsidR="005A748F" w:rsidRPr="003D55FA" w:rsidRDefault="005A748F" w:rsidP="006221A8">
            <w:pPr>
              <w:jc w:val="center"/>
              <w:rPr>
                <w:b/>
                <w:bCs/>
              </w:rPr>
            </w:pPr>
            <w:r>
              <w:rPr>
                <w:rFonts w:hint="eastAsia"/>
                <w:b/>
                <w:bCs/>
                <w:lang w:eastAsia="ja-JP"/>
              </w:rPr>
              <w:t>Special waste stream</w:t>
            </w:r>
          </w:p>
        </w:tc>
        <w:tc>
          <w:tcPr>
            <w:tcW w:w="3118" w:type="dxa"/>
            <w:tcBorders>
              <w:bottom w:val="single" w:sz="4" w:space="0" w:color="2D75B6"/>
            </w:tcBorders>
            <w:shd w:val="clear" w:color="auto" w:fill="9CC2E5" w:themeFill="accent1" w:themeFillTint="99"/>
          </w:tcPr>
          <w:p w14:paraId="37F3E936" w14:textId="77777777" w:rsidR="005A748F" w:rsidRPr="00DF65DD" w:rsidRDefault="005A748F" w:rsidP="006221A8">
            <w:pPr>
              <w:jc w:val="center"/>
              <w:rPr>
                <w:b/>
                <w:bCs/>
              </w:rPr>
            </w:pPr>
            <w:r>
              <w:rPr>
                <w:b/>
                <w:bCs/>
              </w:rPr>
              <w:t>Global</w:t>
            </w:r>
            <w:r w:rsidRPr="00DF65DD">
              <w:rPr>
                <w:b/>
                <w:bCs/>
              </w:rPr>
              <w:t xml:space="preserve"> </w:t>
            </w:r>
            <w:r>
              <w:rPr>
                <w:b/>
                <w:bCs/>
              </w:rPr>
              <w:t>a</w:t>
            </w:r>
            <w:r w:rsidRPr="00DF65DD">
              <w:rPr>
                <w:b/>
                <w:bCs/>
              </w:rPr>
              <w:t>verage</w:t>
            </w:r>
            <w:r>
              <w:rPr>
                <w:b/>
                <w:bCs/>
              </w:rPr>
              <w:t xml:space="preserve"> 2016</w:t>
            </w:r>
          </w:p>
          <w:p w14:paraId="23469DCD" w14:textId="77777777" w:rsidR="005A748F" w:rsidRPr="009B1BD5" w:rsidRDefault="005A748F" w:rsidP="006221A8">
            <w:pPr>
              <w:jc w:val="center"/>
              <w:rPr>
                <w:b/>
              </w:rPr>
            </w:pPr>
            <w:r w:rsidRPr="00DF65DD">
              <w:rPr>
                <w:b/>
                <w:bCs/>
              </w:rPr>
              <w:t>[kg/capita/day]</w:t>
            </w:r>
          </w:p>
        </w:tc>
      </w:tr>
      <w:tr w:rsidR="005A748F" w:rsidRPr="009B1BD5" w14:paraId="5E30A961"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66949905" w14:textId="77777777" w:rsidR="005A748F" w:rsidRPr="009B1BD5" w:rsidRDefault="005A748F" w:rsidP="006221A8">
            <w:r>
              <w:t>Agricultural waste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6DBF47C1" w14:textId="77777777" w:rsidR="005A748F" w:rsidRPr="009B1BD5" w:rsidRDefault="005A748F" w:rsidP="006221A8">
            <w:pPr>
              <w:jc w:val="center"/>
            </w:pPr>
            <w:r>
              <w:t>3.35</w:t>
            </w:r>
          </w:p>
        </w:tc>
      </w:tr>
      <w:tr w:rsidR="005A748F" w:rsidRPr="009B1BD5" w14:paraId="28EF3C5C"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0BDEC83B" w14:textId="240EF215" w:rsidR="005A748F" w:rsidRPr="009B1BD5" w:rsidRDefault="005A748F" w:rsidP="004D6572">
            <w:pPr>
              <w:pStyle w:val="TOC1"/>
            </w:pPr>
            <w:r>
              <w:t>Construction waste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7CB438AD" w14:textId="77777777" w:rsidR="005A748F" w:rsidRPr="009B1BD5" w:rsidRDefault="005A748F" w:rsidP="006221A8">
            <w:pPr>
              <w:jc w:val="center"/>
            </w:pPr>
            <w:r>
              <w:t>1.68</w:t>
            </w:r>
          </w:p>
        </w:tc>
      </w:tr>
      <w:tr w:rsidR="005A748F" w:rsidRPr="009B1BD5" w14:paraId="0634CF61"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7CEB6478" w14:textId="77777777" w:rsidR="005A748F" w:rsidRPr="009B1BD5" w:rsidRDefault="005A748F" w:rsidP="006221A8">
            <w:r>
              <w:t>Hazardous waste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6D7A41A2" w14:textId="77777777" w:rsidR="005A748F" w:rsidRPr="009B1BD5" w:rsidRDefault="005A748F" w:rsidP="006221A8">
            <w:pPr>
              <w:jc w:val="center"/>
            </w:pPr>
            <w:r>
              <w:t>0.32</w:t>
            </w:r>
          </w:p>
        </w:tc>
      </w:tr>
      <w:tr w:rsidR="005A748F" w:rsidRPr="009B1BD5" w14:paraId="46EA91CD"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33046287" w14:textId="77777777" w:rsidR="005A748F" w:rsidRPr="009B1BD5" w:rsidRDefault="005A748F" w:rsidP="006221A8">
            <w:r>
              <w:t>Medical waste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4A44A7EA" w14:textId="77777777" w:rsidR="005A748F" w:rsidRPr="009B1BD5" w:rsidRDefault="005A748F" w:rsidP="006221A8">
            <w:pPr>
              <w:jc w:val="center"/>
            </w:pPr>
            <w:r>
              <w:t>0.25</w:t>
            </w:r>
          </w:p>
        </w:tc>
      </w:tr>
    </w:tbl>
    <w:p w14:paraId="74D871FA" w14:textId="174467D5" w:rsidR="005A748F" w:rsidRDefault="005A748F" w:rsidP="005A748F"/>
    <w:p w14:paraId="0391A2E1" w14:textId="36500C54" w:rsidR="005A748F" w:rsidRDefault="005A748F" w:rsidP="005A748F"/>
    <w:p w14:paraId="7E15368B" w14:textId="37F5C3F7" w:rsidR="005A748F" w:rsidRDefault="005A748F" w:rsidP="005A748F"/>
    <w:p w14:paraId="184C044F" w14:textId="3ADF2030" w:rsidR="000F163F" w:rsidRPr="00E231A3" w:rsidRDefault="0063530B" w:rsidP="002E4486">
      <w:pPr>
        <w:pStyle w:val="Heading3"/>
      </w:pPr>
      <w:bookmarkStart w:id="57" w:name="_Hlk12975162"/>
      <w:bookmarkStart w:id="58" w:name="_Toc24635542"/>
      <w:bookmarkEnd w:id="47"/>
      <w:bookmarkEnd w:id="48"/>
      <w:r>
        <w:t xml:space="preserve">Level 2 - </w:t>
      </w:r>
      <w:r w:rsidR="00297C84" w:rsidRPr="00E231A3">
        <w:t>Total Waste Generated</w:t>
      </w:r>
      <w:r>
        <w:t xml:space="preserve"> excluding construction, </w:t>
      </w:r>
      <w:r w:rsidR="004B4547">
        <w:t>mining</w:t>
      </w:r>
      <w:r>
        <w:t xml:space="preserve"> and agriculture</w:t>
      </w:r>
      <w:bookmarkEnd w:id="58"/>
      <w:r w:rsidR="00297C84" w:rsidRPr="00E231A3">
        <w:t xml:space="preserve"> </w:t>
      </w:r>
    </w:p>
    <w:p w14:paraId="48AC3888" w14:textId="1F8E12D4" w:rsidR="00256971" w:rsidRDefault="000F163F" w:rsidP="000F163F">
      <w:r w:rsidRPr="009B1BD5">
        <w:t xml:space="preserve">The sources of economic activities and households that generate waste and are included in this indicator are listed below.  </w:t>
      </w:r>
      <w:r w:rsidR="009F25FE">
        <w:t>From the total waste generated non-metallic minerals</w:t>
      </w:r>
      <w:r w:rsidR="0098178C">
        <w:t xml:space="preserve"> (including construction and </w:t>
      </w:r>
      <w:r w:rsidR="004B4547">
        <w:t>mining</w:t>
      </w:r>
      <w:r w:rsidR="0098178C">
        <w:t xml:space="preserve"> waste from the municipal waste stream) and </w:t>
      </w:r>
      <w:r w:rsidR="009F25FE">
        <w:t>agricultur</w:t>
      </w:r>
      <w:r w:rsidR="00EC32FB">
        <w:t>e</w:t>
      </w:r>
      <w:r w:rsidR="009F25FE">
        <w:t xml:space="preserve"> waste is excluded. Waste generated by ISIC 38, waste management activities, is also </w:t>
      </w:r>
      <w:r w:rsidR="0098178C">
        <w:t>excluded,</w:t>
      </w:r>
      <w:r w:rsidR="009F25FE">
        <w:t xml:space="preserve"> as counting rejects from these activities would lead to double counting.</w:t>
      </w:r>
      <w:bookmarkEnd w:id="57"/>
    </w:p>
    <w:p w14:paraId="36A2C564" w14:textId="48BECB30" w:rsidR="00907730" w:rsidRPr="005F3159" w:rsidRDefault="00907730" w:rsidP="000F163F">
      <w:pPr>
        <w:rPr>
          <w:color w:val="000000" w:themeColor="text1"/>
          <w:kern w:val="24"/>
          <w:sz w:val="28"/>
          <w:szCs w:val="28"/>
        </w:rPr>
      </w:pPr>
      <m:oMathPara>
        <m:oMath>
          <m:r>
            <w:rPr>
              <w:rFonts w:ascii="Cambria Math" w:hAnsi="Cambria Math"/>
              <w:color w:val="000000" w:themeColor="text1"/>
              <w:kern w:val="24"/>
              <w:sz w:val="28"/>
              <w:szCs w:val="28"/>
            </w:rPr>
            <m:t>Total</m:t>
          </m:r>
          <m:r>
            <m:rPr>
              <m:sty m:val="p"/>
            </m:rPr>
            <w:rPr>
              <w:rFonts w:ascii="Cambria Math" w:hAnsi="Cambria Math"/>
              <w:color w:val="000000" w:themeColor="text1"/>
              <w:kern w:val="24"/>
              <w:sz w:val="28"/>
              <w:szCs w:val="28"/>
            </w:rPr>
            <m:t> </m:t>
          </m:r>
          <m:r>
            <w:rPr>
              <w:rFonts w:ascii="Cambria Math" w:hAnsi="Cambria Math"/>
              <w:color w:val="000000" w:themeColor="text1"/>
              <w:kern w:val="24"/>
              <w:sz w:val="28"/>
              <w:szCs w:val="28"/>
            </w:rPr>
            <m:t>waste</m:t>
          </m:r>
          <m:r>
            <m:rPr>
              <m:sty m:val="p"/>
            </m:rPr>
            <w:rPr>
              <w:rFonts w:ascii="Cambria Math" w:hAnsi="Cambria Math"/>
              <w:color w:val="000000" w:themeColor="text1"/>
              <w:kern w:val="24"/>
              <w:sz w:val="28"/>
              <w:szCs w:val="28"/>
            </w:rPr>
            <m:t> </m:t>
          </m:r>
          <m:r>
            <w:rPr>
              <w:rFonts w:ascii="Cambria Math" w:hAnsi="Cambria Math"/>
              <w:color w:val="000000" w:themeColor="text1"/>
              <w:kern w:val="24"/>
              <w:sz w:val="28"/>
              <w:szCs w:val="28"/>
            </w:rPr>
            <m:t>generated</m:t>
          </m:r>
          <m:r>
            <m:rPr>
              <m:sty m:val="p"/>
            </m:rPr>
            <w:rPr>
              <w:rFonts w:ascii="Cambria Math" w:hAnsi="Cambria Math"/>
              <w:color w:val="000000" w:themeColor="text1"/>
              <w:kern w:val="24"/>
              <w:sz w:val="24"/>
              <w:szCs w:val="24"/>
            </w:rPr>
            <m:t>=</m:t>
          </m:r>
          <m:r>
            <w:rPr>
              <w:rFonts w:ascii="Cambria Math" w:hAnsi="Cambria Math"/>
              <w:color w:val="000000" w:themeColor="text1"/>
              <w:kern w:val="24"/>
              <w:sz w:val="24"/>
              <w:szCs w:val="24"/>
            </w:rPr>
            <m:t>Waste</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from</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manufacturing</m:t>
          </m:r>
          <m:r>
            <m:rPr>
              <m:sty m:val="p"/>
            </m:rPr>
            <w:rPr>
              <w:rFonts w:ascii="Cambria Math" w:hAnsi="Cambria Math"/>
              <w:color w:val="000000" w:themeColor="text1"/>
              <w:kern w:val="24"/>
              <w:sz w:val="24"/>
              <w:szCs w:val="24"/>
            </w:rPr>
            <m:t> </m:t>
          </m:r>
          <m:d>
            <m:dPr>
              <m:ctrlPr>
                <w:rPr>
                  <w:rFonts w:ascii="Cambria Math" w:hAnsi="Cambria Math"/>
                  <w:i/>
                  <w:iCs/>
                  <w:color w:val="000000" w:themeColor="text1"/>
                  <w:kern w:val="24"/>
                  <w:sz w:val="24"/>
                  <w:szCs w:val="24"/>
                </w:rPr>
              </m:ctrlPr>
            </m:dPr>
            <m:e>
              <m:r>
                <w:rPr>
                  <w:rFonts w:ascii="Cambria Math" w:hAnsi="Cambria Math"/>
                  <w:color w:val="000000" w:themeColor="text1"/>
                  <w:kern w:val="24"/>
                  <w:sz w:val="24"/>
                  <w:szCs w:val="24"/>
                </w:rPr>
                <m:t>ISIC</m:t>
              </m:r>
              <m:r>
                <m:rPr>
                  <m:sty m:val="p"/>
                </m:rPr>
                <w:rPr>
                  <w:rFonts w:ascii="Cambria Math" w:hAnsi="Cambria Math"/>
                  <w:color w:val="000000" w:themeColor="text1"/>
                  <w:kern w:val="24"/>
                  <w:sz w:val="24"/>
                  <w:szCs w:val="24"/>
                </w:rPr>
                <m:t> 10-33</m:t>
              </m:r>
            </m:e>
          </m:d>
          <m:r>
            <m:rPr>
              <m:sty m:val="p"/>
            </m:rPr>
            <w:rPr>
              <w:rFonts w:ascii="Cambria Math" w:hAnsi="Cambria Math"/>
              <w:color w:val="000000" w:themeColor="text1"/>
              <w:kern w:val="24"/>
              <w:sz w:val="24"/>
              <w:szCs w:val="24"/>
            </w:rPr>
            <m:t>+</m:t>
          </m:r>
          <m:r>
            <w:rPr>
              <w:rFonts w:ascii="Cambria Math" w:hAnsi="Cambria Math"/>
              <w:color w:val="000000" w:themeColor="text1"/>
              <w:kern w:val="24"/>
              <w:sz w:val="24"/>
              <w:szCs w:val="24"/>
            </w:rPr>
            <m:t>Waste</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from</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electricity</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gas</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steam</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and</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air</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conditioning</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supply</m:t>
          </m:r>
          <m:r>
            <m:rPr>
              <m:sty m:val="p"/>
            </m:rPr>
            <w:rPr>
              <w:rFonts w:ascii="Cambria Math" w:hAnsi="Cambria Math"/>
              <w:color w:val="000000" w:themeColor="text1"/>
              <w:kern w:val="24"/>
              <w:sz w:val="24"/>
              <w:szCs w:val="24"/>
            </w:rPr>
            <m:t> </m:t>
          </m:r>
          <m:d>
            <m:dPr>
              <m:ctrlPr>
                <w:rPr>
                  <w:rFonts w:ascii="Cambria Math" w:hAnsi="Cambria Math"/>
                  <w:i/>
                  <w:iCs/>
                  <w:color w:val="000000" w:themeColor="text1"/>
                  <w:kern w:val="24"/>
                  <w:sz w:val="24"/>
                  <w:szCs w:val="24"/>
                </w:rPr>
              </m:ctrlPr>
            </m:dPr>
            <m:e>
              <m:r>
                <w:rPr>
                  <w:rFonts w:ascii="Cambria Math" w:hAnsi="Cambria Math"/>
                  <w:color w:val="000000" w:themeColor="text1"/>
                  <w:kern w:val="24"/>
                  <w:sz w:val="24"/>
                  <w:szCs w:val="24"/>
                </w:rPr>
                <m:t>ISIC</m:t>
              </m:r>
              <m:r>
                <m:rPr>
                  <m:sty m:val="p"/>
                </m:rPr>
                <w:rPr>
                  <w:rFonts w:ascii="Cambria Math" w:hAnsi="Cambria Math"/>
                  <w:color w:val="000000" w:themeColor="text1"/>
                  <w:kern w:val="24"/>
                  <w:sz w:val="24"/>
                  <w:szCs w:val="24"/>
                </w:rPr>
                <m:t> 35</m:t>
              </m:r>
            </m:e>
          </m:d>
          <m:r>
            <m:rPr>
              <m:sty m:val="p"/>
            </m:rPr>
            <w:rPr>
              <w:rFonts w:ascii="Cambria Math" w:hAnsi="Cambria Math"/>
              <w:color w:val="000000" w:themeColor="text1"/>
              <w:kern w:val="24"/>
              <w:sz w:val="24"/>
              <w:szCs w:val="24"/>
            </w:rPr>
            <m:t>+</m:t>
          </m:r>
          <m:r>
            <w:rPr>
              <w:rFonts w:ascii="Cambria Math" w:hAnsi="Cambria Math"/>
              <w:color w:val="000000" w:themeColor="text1"/>
              <w:kern w:val="24"/>
              <w:sz w:val="24"/>
              <w:szCs w:val="24"/>
            </w:rPr>
            <m:t>Waste</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from</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other</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economic</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activities</m:t>
          </m:r>
          <m:r>
            <m:rPr>
              <m:sty m:val="p"/>
            </m:rPr>
            <w:rPr>
              <w:rFonts w:ascii="Cambria Math" w:hAnsi="Cambria Math"/>
              <w:color w:val="000000" w:themeColor="text1"/>
              <w:kern w:val="24"/>
              <w:sz w:val="24"/>
              <w:szCs w:val="24"/>
            </w:rPr>
            <m:t> </m:t>
          </m:r>
          <m:d>
            <m:dPr>
              <m:ctrlPr>
                <w:rPr>
                  <w:rFonts w:ascii="Cambria Math" w:hAnsi="Cambria Math"/>
                  <w:i/>
                  <w:iCs/>
                  <w:color w:val="000000" w:themeColor="text1"/>
                  <w:kern w:val="24"/>
                  <w:sz w:val="24"/>
                  <w:szCs w:val="24"/>
                </w:rPr>
              </m:ctrlPr>
            </m:dPr>
            <m:e>
              <m:r>
                <w:rPr>
                  <w:rFonts w:ascii="Cambria Math" w:hAnsi="Cambria Math"/>
                  <w:color w:val="000000" w:themeColor="text1"/>
                  <w:kern w:val="24"/>
                  <w:sz w:val="24"/>
                  <w:szCs w:val="24"/>
                </w:rPr>
                <m:t>excluding</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ISIC</m:t>
              </m:r>
              <m:r>
                <m:rPr>
                  <m:sty m:val="p"/>
                </m:rPr>
                <w:rPr>
                  <w:rFonts w:ascii="Cambria Math" w:hAnsi="Cambria Math"/>
                  <w:color w:val="000000" w:themeColor="text1"/>
                  <w:kern w:val="24"/>
                  <w:sz w:val="24"/>
                  <w:szCs w:val="24"/>
                </w:rPr>
                <m:t>38</m:t>
              </m:r>
            </m:e>
          </m:d>
          <m:r>
            <m:rPr>
              <m:sty m:val="p"/>
            </m:rPr>
            <w:rPr>
              <w:rFonts w:ascii="Cambria Math" w:hAnsi="Cambria Math"/>
              <w:color w:val="000000" w:themeColor="text1"/>
              <w:kern w:val="24"/>
              <w:sz w:val="24"/>
              <w:szCs w:val="24"/>
            </w:rPr>
            <m:t>+</m:t>
          </m:r>
          <m:r>
            <w:rPr>
              <w:rFonts w:ascii="Cambria Math" w:hAnsi="Cambria Math"/>
              <w:color w:val="000000" w:themeColor="text1"/>
              <w:kern w:val="24"/>
              <w:sz w:val="24"/>
              <w:szCs w:val="24"/>
            </w:rPr>
            <m:t>Municipal</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waste</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excluding</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construction</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and</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demolition)</m:t>
          </m:r>
        </m:oMath>
      </m:oMathPara>
    </w:p>
    <w:p w14:paraId="6353C4EE" w14:textId="77777777" w:rsidR="00E231A3" w:rsidRPr="009B1BD5" w:rsidRDefault="00E231A3" w:rsidP="00EB6DA9"/>
    <w:p w14:paraId="6454C8B5" w14:textId="77777777" w:rsidR="000F163F" w:rsidRPr="009B1BD5" w:rsidRDefault="000F163F" w:rsidP="000F163F">
      <w:bookmarkStart w:id="59" w:name="_Hlk12975234"/>
      <w:r w:rsidRPr="009B1BD5">
        <w:t>In reality, quantities of waste generated are available from one of three data sources:</w:t>
      </w:r>
    </w:p>
    <w:p w14:paraId="23A4BC92" w14:textId="77777777" w:rsidR="000F163F" w:rsidRPr="001C0E7B" w:rsidRDefault="000F163F" w:rsidP="00D56C91">
      <w:pPr>
        <w:pStyle w:val="ListParagraph"/>
        <w:numPr>
          <w:ilvl w:val="0"/>
          <w:numId w:val="37"/>
        </w:numPr>
      </w:pPr>
      <w:r w:rsidRPr="001C0E7B">
        <w:t>by source of waste as reported by waste generators or measured or estimated based on surveys carried out at waste generators (</w:t>
      </w:r>
      <w:r w:rsidR="00AD027F" w:rsidRPr="001C0E7B">
        <w:t xml:space="preserve">level </w:t>
      </w:r>
      <w:r w:rsidRPr="001C0E7B">
        <w:t>2)</w:t>
      </w:r>
      <w:r w:rsidR="00AD027F" w:rsidRPr="001C0E7B">
        <w:t>;</w:t>
      </w:r>
    </w:p>
    <w:p w14:paraId="01E2E756" w14:textId="77777777" w:rsidR="000F163F" w:rsidRPr="001C0E7B" w:rsidRDefault="000F163F" w:rsidP="00D56C91">
      <w:pPr>
        <w:pStyle w:val="ListParagraph"/>
        <w:numPr>
          <w:ilvl w:val="0"/>
          <w:numId w:val="37"/>
        </w:numPr>
      </w:pPr>
      <w:r w:rsidRPr="001C0E7B">
        <w:t>are not available and may be estimated based on data reported from waste handling and waste management entities (</w:t>
      </w:r>
      <w:r w:rsidR="00AD027F" w:rsidRPr="001C0E7B">
        <w:t xml:space="preserve">level </w:t>
      </w:r>
      <w:r w:rsidRPr="001C0E7B">
        <w:t>1)</w:t>
      </w:r>
      <w:r w:rsidR="00AD027F" w:rsidRPr="001C0E7B">
        <w:t>;</w:t>
      </w:r>
    </w:p>
    <w:p w14:paraId="78D18DDA" w14:textId="52531F7E" w:rsidR="000F163F" w:rsidRPr="001C0E7B" w:rsidRDefault="000F163F" w:rsidP="00D56C91">
      <w:pPr>
        <w:pStyle w:val="ListParagraph"/>
        <w:numPr>
          <w:ilvl w:val="0"/>
          <w:numId w:val="37"/>
        </w:numPr>
      </w:pPr>
      <w:r w:rsidRPr="001C0E7B">
        <w:t>for some materials by material because waste tends to be treated by material, especially</w:t>
      </w:r>
      <w:r w:rsidR="00D50A81" w:rsidRPr="001C0E7B">
        <w:t xml:space="preserve"> for</w:t>
      </w:r>
      <w:r w:rsidRPr="001C0E7B">
        <w:t xml:space="preserve"> high value recyclables, such as non-ferrous metals, ferrous metals, various packaging wastes (</w:t>
      </w:r>
      <w:r w:rsidR="00AD027F" w:rsidRPr="001C0E7B">
        <w:t xml:space="preserve">level </w:t>
      </w:r>
      <w:r w:rsidR="007B66D9" w:rsidRPr="001C0E7B">
        <w:t>2</w:t>
      </w:r>
      <w:r w:rsidRPr="001C0E7B">
        <w:t>)</w:t>
      </w:r>
      <w:r w:rsidR="00AD027F" w:rsidRPr="001C0E7B">
        <w:t>.</w:t>
      </w:r>
    </w:p>
    <w:p w14:paraId="2C490476" w14:textId="4125064C" w:rsidR="005A748F" w:rsidRDefault="000F163F" w:rsidP="005A748F">
      <w:pPr>
        <w:spacing w:after="0"/>
        <w:rPr>
          <w:b/>
        </w:rPr>
      </w:pPr>
      <w:r w:rsidRPr="009B1BD5">
        <w:t>The methodologies described below should be taken as a working document, countries should make efforts to regularly check for update</w:t>
      </w:r>
      <w:r w:rsidR="00743DD8">
        <w:t>s</w:t>
      </w:r>
      <w:r w:rsidRPr="009B1BD5">
        <w:t xml:space="preserve"> in international best practices, available benchmarks, check waste generation patterns through surveys and measurements, etc.</w:t>
      </w:r>
    </w:p>
    <w:p w14:paraId="446F6CDF" w14:textId="77777777" w:rsidR="005A748F" w:rsidRPr="009B1BD5" w:rsidRDefault="005A748F" w:rsidP="005A748F">
      <w:pPr>
        <w:spacing w:after="0"/>
        <w:rPr>
          <w:b/>
        </w:rPr>
      </w:pPr>
    </w:p>
    <w:p w14:paraId="083CDFA3" w14:textId="77777777" w:rsidR="005A748F" w:rsidRDefault="005A748F" w:rsidP="005A748F">
      <w:r w:rsidRPr="009B1BD5">
        <w:t xml:space="preserve">At the national level quantity of materials recycled and materials exported for recycling is relatively easy to collect from large facilities and customs offices. </w:t>
      </w:r>
    </w:p>
    <w:p w14:paraId="071B970B" w14:textId="76E7605A" w:rsidR="000F163F" w:rsidRPr="000054F8" w:rsidRDefault="005A748F" w:rsidP="000054F8">
      <w:bookmarkStart w:id="60" w:name="_Hlk12975507"/>
      <w:bookmarkEnd w:id="59"/>
      <w:r>
        <w:t>Note that m</w:t>
      </w:r>
      <w:r w:rsidR="000F163F" w:rsidRPr="000054F8">
        <w:t xml:space="preserve">unicipal waste is defined differently in different </w:t>
      </w:r>
      <w:r w:rsidR="00586A29" w:rsidRPr="000054F8">
        <w:t>countries,</w:t>
      </w:r>
      <w:r w:rsidR="000F163F" w:rsidRPr="000054F8">
        <w:t xml:space="preserve"> but it generally includes all waste handled by the municipal waste management system and may include residential waste, waste from commercial entities and institutions, but also construction and demolition waste, some industrial waste streams, parts of medical waste, agricultural waste, etc.  </w:t>
      </w:r>
      <w:r>
        <w:t>UN-Habitat is working to reduce discrepancies through the work on SDG 11.6.1 on municipal solid waste generation. A summary of relevant characteristics and aspects is included below.</w:t>
      </w:r>
    </w:p>
    <w:p w14:paraId="487E44E2" w14:textId="02CEDE71" w:rsidR="000F163F" w:rsidRDefault="000F163F" w:rsidP="000F163F"/>
    <w:tbl>
      <w:tblPr>
        <w:tblStyle w:val="ListTable4-Accent31"/>
        <w:tblW w:w="9351" w:type="dxa"/>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Look w:val="04A0" w:firstRow="1" w:lastRow="0" w:firstColumn="1" w:lastColumn="0" w:noHBand="0" w:noVBand="1"/>
      </w:tblPr>
      <w:tblGrid>
        <w:gridCol w:w="1407"/>
        <w:gridCol w:w="4122"/>
        <w:gridCol w:w="3822"/>
      </w:tblGrid>
      <w:tr w:rsidR="00A62D44" w:rsidRPr="00A64524" w14:paraId="64BCED57" w14:textId="77777777" w:rsidTr="003121F1">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07" w:type="dxa"/>
            <w:tcBorders>
              <w:top w:val="single" w:sz="4" w:space="0" w:color="2C75B6"/>
              <w:left w:val="single" w:sz="4" w:space="0" w:color="2C75B6"/>
              <w:bottom w:val="single" w:sz="4" w:space="0" w:color="2C75B6"/>
              <w:right w:val="single" w:sz="4" w:space="0" w:color="2C75B6"/>
            </w:tcBorders>
            <w:shd w:val="clear" w:color="auto" w:fill="9CC3E5"/>
          </w:tcPr>
          <w:p w14:paraId="4ED91BF4" w14:textId="6E29BAA2" w:rsidR="00A62D44" w:rsidRPr="008E4108" w:rsidRDefault="00A62D44" w:rsidP="003D1EB4">
            <w:pPr>
              <w:pStyle w:val="Header"/>
              <w:tabs>
                <w:tab w:val="clear" w:pos="4680"/>
                <w:tab w:val="clear" w:pos="9360"/>
              </w:tabs>
              <w:spacing w:line="259" w:lineRule="auto"/>
              <w:jc w:val="center"/>
              <w:rPr>
                <w:color w:val="000000" w:themeColor="text1"/>
              </w:rPr>
            </w:pPr>
            <w:r>
              <w:rPr>
                <w:color w:val="000000" w:themeColor="text1"/>
              </w:rPr>
              <w:t>W</w:t>
            </w:r>
            <w:r w:rsidRPr="008E4108">
              <w:rPr>
                <w:color w:val="000000" w:themeColor="text1"/>
              </w:rPr>
              <w:t>aste type</w:t>
            </w:r>
          </w:p>
        </w:tc>
        <w:tc>
          <w:tcPr>
            <w:tcW w:w="4122" w:type="dxa"/>
            <w:tcBorders>
              <w:top w:val="single" w:sz="4" w:space="0" w:color="2C75B6"/>
              <w:left w:val="single" w:sz="4" w:space="0" w:color="2C75B6"/>
              <w:bottom w:val="single" w:sz="4" w:space="0" w:color="2C75B6"/>
              <w:right w:val="single" w:sz="4" w:space="0" w:color="2C75B6"/>
            </w:tcBorders>
            <w:shd w:val="clear" w:color="auto" w:fill="9CC3E5"/>
          </w:tcPr>
          <w:p w14:paraId="7A122EB0" w14:textId="01829DDB" w:rsidR="00A62D44" w:rsidRPr="00A62D44" w:rsidRDefault="00A62D44" w:rsidP="003D1EB4">
            <w:pPr>
              <w:pStyle w:val="Header"/>
              <w:tabs>
                <w:tab w:val="clear" w:pos="4680"/>
                <w:tab w:val="clear" w:pos="9360"/>
              </w:tabs>
              <w:spacing w:line="259" w:lineRule="auto"/>
              <w:jc w:val="center"/>
              <w:cnfStyle w:val="100000000000" w:firstRow="1" w:lastRow="0" w:firstColumn="0" w:lastColumn="0" w:oddVBand="0" w:evenVBand="0" w:oddHBand="0" w:evenHBand="0" w:firstRowFirstColumn="0" w:firstRowLastColumn="0" w:lastRowFirstColumn="0" w:lastRowLastColumn="0"/>
              <w:rPr>
                <w:bCs w:val="0"/>
                <w:color w:val="000000" w:themeColor="text1"/>
              </w:rPr>
            </w:pPr>
            <w:r w:rsidRPr="00A62D44">
              <w:rPr>
                <w:bCs w:val="0"/>
                <w:color w:val="000000" w:themeColor="text1"/>
              </w:rPr>
              <w:t>Characteristics</w:t>
            </w:r>
          </w:p>
        </w:tc>
        <w:tc>
          <w:tcPr>
            <w:tcW w:w="3822" w:type="dxa"/>
            <w:tcBorders>
              <w:top w:val="single" w:sz="4" w:space="0" w:color="2C75B6"/>
              <w:left w:val="single" w:sz="4" w:space="0" w:color="2C75B6"/>
              <w:bottom w:val="single" w:sz="4" w:space="0" w:color="2C75B6"/>
              <w:right w:val="single" w:sz="4" w:space="0" w:color="2C75B6"/>
            </w:tcBorders>
            <w:shd w:val="clear" w:color="auto" w:fill="9CC3E5"/>
          </w:tcPr>
          <w:p w14:paraId="269607FB" w14:textId="7AF17647" w:rsidR="00A62D44" w:rsidRPr="00A62D44" w:rsidRDefault="00A62D44" w:rsidP="003D1EB4">
            <w:pPr>
              <w:pStyle w:val="Header"/>
              <w:tabs>
                <w:tab w:val="clear" w:pos="4680"/>
                <w:tab w:val="clear" w:pos="9360"/>
              </w:tabs>
              <w:spacing w:line="259" w:lineRule="auto"/>
              <w:jc w:val="center"/>
              <w:cnfStyle w:val="100000000000" w:firstRow="1" w:lastRow="0" w:firstColumn="0" w:lastColumn="0" w:oddVBand="0" w:evenVBand="0" w:oddHBand="0" w:evenHBand="0" w:firstRowFirstColumn="0" w:firstRowLastColumn="0" w:lastRowFirstColumn="0" w:lastRowLastColumn="0"/>
              <w:rPr>
                <w:bCs w:val="0"/>
                <w:color w:val="000000" w:themeColor="text1"/>
              </w:rPr>
            </w:pPr>
            <w:r w:rsidRPr="00A62D44">
              <w:rPr>
                <w:bCs w:val="0"/>
                <w:color w:val="000000" w:themeColor="text1"/>
              </w:rPr>
              <w:t>Aspects to consider</w:t>
            </w:r>
          </w:p>
        </w:tc>
      </w:tr>
      <w:tr w:rsidR="00A62D44" w:rsidRPr="009B1BD5" w14:paraId="6166CE69" w14:textId="77777777" w:rsidTr="00A62D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7" w:type="dxa"/>
            <w:tcBorders>
              <w:top w:val="single" w:sz="4" w:space="0" w:color="2C75B6"/>
              <w:left w:val="single" w:sz="4" w:space="0" w:color="2C75B6"/>
              <w:bottom w:val="single" w:sz="4" w:space="0" w:color="2C75B6"/>
              <w:right w:val="single" w:sz="4" w:space="0" w:color="2C75B6"/>
            </w:tcBorders>
            <w:shd w:val="clear" w:color="auto" w:fill="auto"/>
          </w:tcPr>
          <w:p w14:paraId="354967C3" w14:textId="1990BEE6" w:rsidR="00A62D44" w:rsidRPr="00A62D44" w:rsidRDefault="00A62D44" w:rsidP="00A62D44">
            <w:pPr>
              <w:pStyle w:val="Header"/>
              <w:tabs>
                <w:tab w:val="clear" w:pos="4680"/>
                <w:tab w:val="clear" w:pos="9360"/>
              </w:tabs>
              <w:spacing w:line="259" w:lineRule="auto"/>
              <w:rPr>
                <w:bCs w:val="0"/>
              </w:rPr>
            </w:pPr>
            <w:r w:rsidRPr="00A62D44">
              <w:rPr>
                <w:bCs w:val="0"/>
              </w:rPr>
              <w:t>Municipal waste</w:t>
            </w:r>
          </w:p>
        </w:tc>
        <w:tc>
          <w:tcPr>
            <w:tcW w:w="4122" w:type="dxa"/>
            <w:tcBorders>
              <w:top w:val="single" w:sz="4" w:space="0" w:color="2C75B6"/>
              <w:left w:val="single" w:sz="4" w:space="0" w:color="2C75B6"/>
              <w:bottom w:val="single" w:sz="4" w:space="0" w:color="2C75B6"/>
              <w:right w:val="single" w:sz="4" w:space="0" w:color="2C75B6"/>
            </w:tcBorders>
            <w:shd w:val="clear" w:color="auto" w:fill="auto"/>
          </w:tcPr>
          <w:p w14:paraId="5F656E77" w14:textId="38668951" w:rsidR="00A62D44" w:rsidRPr="009B1BD5" w:rsidRDefault="005A748F" w:rsidP="00A62D44">
            <w:pPr>
              <w:pStyle w:val="Heade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t>Aligned with SDG 11.6.1 on municipal solid waste generation</w:t>
            </w:r>
          </w:p>
        </w:tc>
        <w:tc>
          <w:tcPr>
            <w:tcW w:w="3822" w:type="dxa"/>
            <w:tcBorders>
              <w:top w:val="single" w:sz="4" w:space="0" w:color="2C75B6"/>
              <w:left w:val="single" w:sz="4" w:space="0" w:color="2C75B6"/>
              <w:bottom w:val="single" w:sz="4" w:space="0" w:color="2C75B6"/>
              <w:right w:val="single" w:sz="4" w:space="0" w:color="2C75B6"/>
            </w:tcBorders>
            <w:shd w:val="clear" w:color="auto" w:fill="auto"/>
          </w:tcPr>
          <w:p w14:paraId="7E161A10" w14:textId="77777777" w:rsidR="00A62D44" w:rsidRDefault="00A62D44" w:rsidP="00A62D44">
            <w:pPr>
              <w:spacing w:after="120"/>
              <w:cnfStyle w:val="000000100000" w:firstRow="0" w:lastRow="0" w:firstColumn="0" w:lastColumn="0" w:oddVBand="0" w:evenVBand="0" w:oddHBand="1" w:evenHBand="0" w:firstRowFirstColumn="0" w:firstRowLastColumn="0" w:lastRowFirstColumn="0" w:lastRowLastColumn="0"/>
            </w:pPr>
            <w:r>
              <w:t>Most municipal waste streams including those from households, institutions and commercial entities are counted towards the waste generation amount.</w:t>
            </w:r>
          </w:p>
          <w:p w14:paraId="514BBB8C" w14:textId="30F2CB0E" w:rsidR="00A62D44" w:rsidRPr="009B1BD5" w:rsidRDefault="00A62D44" w:rsidP="00A62D44">
            <w:pPr>
              <w:pStyle w:val="Header"/>
              <w:cnfStyle w:val="000000100000" w:firstRow="0" w:lastRow="0" w:firstColumn="0" w:lastColumn="0" w:oddVBand="0" w:evenVBand="0" w:oddHBand="1" w:evenHBand="0" w:firstRowFirstColumn="0" w:firstRowLastColumn="0" w:lastRowFirstColumn="0" w:lastRowLastColumn="0"/>
            </w:pPr>
            <w:r>
              <w:t>Municipal waste may or may not include E-waste, construction and demolition waste, waste from commercial and institutional entities and agricultural waste.  When adding this stream to total waste generation, discount any construction and demolition waste and agriculture waste that may be included in the municipal stream as these is not considered for the purposes of this indicator.</w:t>
            </w:r>
          </w:p>
        </w:tc>
      </w:tr>
      <w:tr w:rsidR="00A62D44" w:rsidRPr="009B1BD5" w14:paraId="53366310" w14:textId="77777777" w:rsidTr="00A62D44">
        <w:tc>
          <w:tcPr>
            <w:cnfStyle w:val="001000000000" w:firstRow="0" w:lastRow="0" w:firstColumn="1" w:lastColumn="0" w:oddVBand="0" w:evenVBand="0" w:oddHBand="0" w:evenHBand="0" w:firstRowFirstColumn="0" w:firstRowLastColumn="0" w:lastRowFirstColumn="0" w:lastRowLastColumn="0"/>
            <w:tcW w:w="1407" w:type="dxa"/>
            <w:tcBorders>
              <w:top w:val="single" w:sz="4" w:space="0" w:color="2C75B6"/>
              <w:left w:val="single" w:sz="4" w:space="0" w:color="2C75B6"/>
              <w:bottom w:val="single" w:sz="4" w:space="0" w:color="2C75B6"/>
              <w:right w:val="single" w:sz="4" w:space="0" w:color="2C75B6"/>
            </w:tcBorders>
            <w:shd w:val="clear" w:color="auto" w:fill="auto"/>
          </w:tcPr>
          <w:p w14:paraId="48E181C8" w14:textId="47674CAC" w:rsidR="00A62D44" w:rsidRPr="00A62D44" w:rsidRDefault="00A62D44" w:rsidP="00A62D44">
            <w:pPr>
              <w:pStyle w:val="Header"/>
              <w:tabs>
                <w:tab w:val="clear" w:pos="4680"/>
                <w:tab w:val="clear" w:pos="9360"/>
              </w:tabs>
              <w:spacing w:line="259" w:lineRule="auto"/>
              <w:rPr>
                <w:bCs w:val="0"/>
              </w:rPr>
            </w:pPr>
            <w:r w:rsidRPr="00A62D44">
              <w:rPr>
                <w:bCs w:val="0"/>
              </w:rPr>
              <w:t>Construction and Demolition waste</w:t>
            </w:r>
          </w:p>
        </w:tc>
        <w:tc>
          <w:tcPr>
            <w:tcW w:w="4122" w:type="dxa"/>
            <w:tcBorders>
              <w:top w:val="single" w:sz="4" w:space="0" w:color="2C75B6"/>
              <w:left w:val="single" w:sz="4" w:space="0" w:color="2C75B6"/>
              <w:bottom w:val="single" w:sz="4" w:space="0" w:color="2C75B6"/>
              <w:right w:val="single" w:sz="4" w:space="0" w:color="2C75B6"/>
            </w:tcBorders>
            <w:shd w:val="clear" w:color="auto" w:fill="auto"/>
          </w:tcPr>
          <w:p w14:paraId="00041019" w14:textId="39ED1B46" w:rsidR="00A62D44" w:rsidRPr="004B741D" w:rsidRDefault="00A62D44" w:rsidP="00A62D4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This waste stream is often separately collected and therefore may not be counted towards municipal waste quantities</w:t>
            </w:r>
          </w:p>
        </w:tc>
        <w:tc>
          <w:tcPr>
            <w:tcW w:w="3822" w:type="dxa"/>
            <w:tcBorders>
              <w:top w:val="single" w:sz="4" w:space="0" w:color="2C75B6"/>
              <w:left w:val="single" w:sz="4" w:space="0" w:color="2C75B6"/>
              <w:bottom w:val="single" w:sz="4" w:space="0" w:color="2C75B6"/>
              <w:right w:val="single" w:sz="4" w:space="0" w:color="2C75B6"/>
            </w:tcBorders>
            <w:shd w:val="clear" w:color="auto" w:fill="auto"/>
          </w:tcPr>
          <w:p w14:paraId="36EA3D17" w14:textId="6F78DA7B" w:rsidR="00A62D44" w:rsidRPr="009B1BD5" w:rsidRDefault="00A62D44" w:rsidP="00A62D44">
            <w:pPr>
              <w:pStyle w:val="Header"/>
              <w:cnfStyle w:val="000000000000" w:firstRow="0" w:lastRow="0" w:firstColumn="0" w:lastColumn="0" w:oddVBand="0" w:evenVBand="0" w:oddHBand="0" w:evenHBand="0" w:firstRowFirstColumn="0" w:firstRowLastColumn="0" w:lastRowFirstColumn="0" w:lastRowLastColumn="0"/>
            </w:pPr>
            <w:r w:rsidRPr="009B1BD5">
              <w:t xml:space="preserve">This waste stream is not </w:t>
            </w:r>
            <w:r>
              <w:t>counted towards</w:t>
            </w:r>
            <w:r w:rsidRPr="009B1BD5">
              <w:t xml:space="preserve"> waste generation</w:t>
            </w:r>
            <w:r w:rsidR="005A748F">
              <w:t xml:space="preserve"> in the context of this indicator</w:t>
            </w:r>
            <w:r>
              <w:t>.</w:t>
            </w:r>
          </w:p>
        </w:tc>
      </w:tr>
      <w:tr w:rsidR="00A62D44" w:rsidRPr="009B1BD5" w14:paraId="39116492" w14:textId="77777777" w:rsidTr="00A62D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7" w:type="dxa"/>
            <w:tcBorders>
              <w:top w:val="single" w:sz="4" w:space="0" w:color="2C75B6"/>
              <w:left w:val="single" w:sz="4" w:space="0" w:color="2C75B6"/>
              <w:bottom w:val="single" w:sz="4" w:space="0" w:color="2C75B6"/>
              <w:right w:val="single" w:sz="4" w:space="0" w:color="2C75B6"/>
            </w:tcBorders>
            <w:shd w:val="clear" w:color="auto" w:fill="auto"/>
          </w:tcPr>
          <w:p w14:paraId="0DEE29AB" w14:textId="62909393" w:rsidR="00A62D44" w:rsidRPr="00A62D44" w:rsidRDefault="00A62D44" w:rsidP="00A62D44">
            <w:pPr>
              <w:pStyle w:val="Header"/>
              <w:tabs>
                <w:tab w:val="clear" w:pos="4680"/>
                <w:tab w:val="clear" w:pos="9360"/>
              </w:tabs>
              <w:spacing w:line="259" w:lineRule="auto"/>
              <w:rPr>
                <w:bCs w:val="0"/>
              </w:rPr>
            </w:pPr>
            <w:r w:rsidRPr="00A62D44">
              <w:rPr>
                <w:bCs w:val="0"/>
              </w:rPr>
              <w:t>Industrial waste</w:t>
            </w:r>
          </w:p>
        </w:tc>
        <w:tc>
          <w:tcPr>
            <w:tcW w:w="4122" w:type="dxa"/>
            <w:tcBorders>
              <w:top w:val="single" w:sz="4" w:space="0" w:color="2C75B6"/>
              <w:left w:val="single" w:sz="4" w:space="0" w:color="2C75B6"/>
              <w:bottom w:val="single" w:sz="4" w:space="0" w:color="2C75B6"/>
              <w:right w:val="single" w:sz="4" w:space="0" w:color="2C75B6"/>
            </w:tcBorders>
            <w:shd w:val="clear" w:color="auto" w:fill="auto"/>
          </w:tcPr>
          <w:p w14:paraId="3E9FCE71" w14:textId="256846CC" w:rsidR="00A62D44" w:rsidRPr="009B1BD5" w:rsidRDefault="00A62D44" w:rsidP="00A62D44">
            <w:pPr>
              <w:pStyle w:val="Heade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t xml:space="preserve">Industrial waste stream is typically the largest waste stream in countries.  The gap-fillers available in the breakdown per income category give an indication of the magnitude the waste stream may have.  Data is likely to be available for high income countries.  </w:t>
            </w:r>
            <w:r w:rsidRPr="009B1BD5">
              <w:t xml:space="preserve">To make </w:t>
            </w:r>
            <w:r>
              <w:t>the</w:t>
            </w:r>
            <w:r w:rsidRPr="009B1BD5">
              <w:t xml:space="preserve"> estimation of these quantities </w:t>
            </w:r>
            <w:r>
              <w:t xml:space="preserve">more country-specific, </w:t>
            </w:r>
            <w:r w:rsidRPr="009B1BD5">
              <w:t xml:space="preserve">expert judgement may be used, technical staff of landfill operators and collection companies are likely to be able to </w:t>
            </w:r>
            <w:r>
              <w:t>validate the estimated</w:t>
            </w:r>
            <w:r w:rsidRPr="009B1BD5">
              <w:t xml:space="preserve"> quantities </w:t>
            </w:r>
            <w:r w:rsidR="00586A29" w:rsidRPr="009B1BD5">
              <w:t>and</w:t>
            </w:r>
            <w:r w:rsidRPr="009B1BD5">
              <w:t xml:space="preserve"> a composition and breakdown for Industrial waste</w:t>
            </w:r>
            <w:r>
              <w:t>.</w:t>
            </w:r>
          </w:p>
        </w:tc>
        <w:tc>
          <w:tcPr>
            <w:tcW w:w="3822" w:type="dxa"/>
            <w:tcBorders>
              <w:top w:val="single" w:sz="4" w:space="0" w:color="2C75B6"/>
              <w:left w:val="single" w:sz="4" w:space="0" w:color="2C75B6"/>
              <w:bottom w:val="single" w:sz="4" w:space="0" w:color="2C75B6"/>
              <w:right w:val="single" w:sz="4" w:space="0" w:color="2C75B6"/>
            </w:tcBorders>
            <w:shd w:val="clear" w:color="auto" w:fill="auto"/>
          </w:tcPr>
          <w:p w14:paraId="6133FFD5" w14:textId="77777777" w:rsidR="00A62D44" w:rsidRPr="009B1BD5" w:rsidRDefault="00A62D44" w:rsidP="00A62D44">
            <w:pPr>
              <w:cnfStyle w:val="000000100000" w:firstRow="0" w:lastRow="0" w:firstColumn="0" w:lastColumn="0" w:oddVBand="0" w:evenVBand="0" w:oddHBand="1" w:evenHBand="0" w:firstRowFirstColumn="0" w:firstRowLastColumn="0" w:lastRowFirstColumn="0" w:lastRowLastColumn="0"/>
            </w:pPr>
            <w:r w:rsidRPr="009B1BD5">
              <w:t xml:space="preserve">Counted towards the waste generation rate </w:t>
            </w:r>
          </w:p>
          <w:p w14:paraId="22EA8930" w14:textId="77777777" w:rsidR="00A62D44" w:rsidRPr="009B1BD5" w:rsidRDefault="00A62D44" w:rsidP="00A62D44">
            <w:pPr>
              <w:cnfStyle w:val="000000100000" w:firstRow="0" w:lastRow="0" w:firstColumn="0" w:lastColumn="0" w:oddVBand="0" w:evenVBand="0" w:oddHBand="1" w:evenHBand="0" w:firstRowFirstColumn="0" w:firstRowLastColumn="0" w:lastRowFirstColumn="0" w:lastRowLastColumn="0"/>
            </w:pPr>
          </w:p>
          <w:p w14:paraId="13BF9DB2" w14:textId="1A9DC51D" w:rsidR="00A62D44" w:rsidRPr="009B1BD5" w:rsidRDefault="00A62D44" w:rsidP="00A62D44">
            <w:pPr>
              <w:pStyle w:val="Heade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Mind for double counting in case waste amounts are already reported under the other relevant sources</w:t>
            </w:r>
            <w:r>
              <w:t>,</w:t>
            </w:r>
            <w:r w:rsidRPr="009B1BD5">
              <w:t xml:space="preserve"> such as </w:t>
            </w:r>
            <w:r>
              <w:t>municipal waste.</w:t>
            </w:r>
          </w:p>
        </w:tc>
      </w:tr>
      <w:tr w:rsidR="00A62D44" w:rsidRPr="009B1BD5" w14:paraId="1DB8613B" w14:textId="77777777" w:rsidTr="00A62D44">
        <w:tc>
          <w:tcPr>
            <w:cnfStyle w:val="001000000000" w:firstRow="0" w:lastRow="0" w:firstColumn="1" w:lastColumn="0" w:oddVBand="0" w:evenVBand="0" w:oddHBand="0" w:evenHBand="0" w:firstRowFirstColumn="0" w:firstRowLastColumn="0" w:lastRowFirstColumn="0" w:lastRowLastColumn="0"/>
            <w:tcW w:w="1407" w:type="dxa"/>
            <w:tcBorders>
              <w:top w:val="single" w:sz="4" w:space="0" w:color="2C75B6"/>
              <w:left w:val="single" w:sz="4" w:space="0" w:color="2C75B6"/>
              <w:bottom w:val="single" w:sz="4" w:space="0" w:color="2C75B6"/>
              <w:right w:val="single" w:sz="4" w:space="0" w:color="2C75B6"/>
            </w:tcBorders>
            <w:shd w:val="clear" w:color="auto" w:fill="auto"/>
          </w:tcPr>
          <w:p w14:paraId="5E3472CF" w14:textId="577EDDE9" w:rsidR="00A62D44" w:rsidRPr="00A62D44" w:rsidRDefault="00A62D44" w:rsidP="00A62D44">
            <w:pPr>
              <w:pStyle w:val="Header"/>
              <w:tabs>
                <w:tab w:val="clear" w:pos="4680"/>
                <w:tab w:val="clear" w:pos="9360"/>
              </w:tabs>
              <w:spacing w:line="259" w:lineRule="auto"/>
              <w:rPr>
                <w:bCs w:val="0"/>
              </w:rPr>
            </w:pPr>
            <w:r w:rsidRPr="00A62D44">
              <w:rPr>
                <w:bCs w:val="0"/>
              </w:rPr>
              <w:t>Agricultural waste</w:t>
            </w:r>
          </w:p>
        </w:tc>
        <w:tc>
          <w:tcPr>
            <w:tcW w:w="4122" w:type="dxa"/>
            <w:tcBorders>
              <w:top w:val="single" w:sz="4" w:space="0" w:color="2C75B6"/>
              <w:left w:val="single" w:sz="4" w:space="0" w:color="2C75B6"/>
              <w:bottom w:val="single" w:sz="4" w:space="0" w:color="2C75B6"/>
              <w:right w:val="single" w:sz="4" w:space="0" w:color="2C75B6"/>
            </w:tcBorders>
            <w:shd w:val="clear" w:color="auto" w:fill="auto"/>
          </w:tcPr>
          <w:p w14:paraId="1E158266" w14:textId="52BA8FAE" w:rsidR="00A62D44" w:rsidRPr="009B1BD5" w:rsidRDefault="00A62D44" w:rsidP="00A62D4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This waste stream is often separately collected and therefore may not be counted towards municipal waste quantities</w:t>
            </w:r>
          </w:p>
        </w:tc>
        <w:tc>
          <w:tcPr>
            <w:tcW w:w="3822" w:type="dxa"/>
            <w:tcBorders>
              <w:top w:val="single" w:sz="4" w:space="0" w:color="2C75B6"/>
              <w:left w:val="single" w:sz="4" w:space="0" w:color="2C75B6"/>
              <w:bottom w:val="single" w:sz="4" w:space="0" w:color="2C75B6"/>
              <w:right w:val="single" w:sz="4" w:space="0" w:color="2C75B6"/>
            </w:tcBorders>
            <w:shd w:val="clear" w:color="auto" w:fill="auto"/>
          </w:tcPr>
          <w:p w14:paraId="3A385241" w14:textId="2445382B" w:rsidR="00A62D44" w:rsidRPr="009B1BD5" w:rsidRDefault="00A62D44" w:rsidP="00A62D4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 xml:space="preserve">This waste stream is not </w:t>
            </w:r>
            <w:r>
              <w:t>counted towards</w:t>
            </w:r>
            <w:r w:rsidRPr="009B1BD5">
              <w:t xml:space="preserve"> waste generation</w:t>
            </w:r>
            <w:r>
              <w:t>.</w:t>
            </w:r>
          </w:p>
        </w:tc>
      </w:tr>
      <w:tr w:rsidR="00A62D44" w:rsidRPr="009B1BD5" w14:paraId="2047748D" w14:textId="77777777" w:rsidTr="00A62D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7" w:type="dxa"/>
            <w:tcBorders>
              <w:top w:val="single" w:sz="4" w:space="0" w:color="2C75B6"/>
            </w:tcBorders>
            <w:shd w:val="clear" w:color="auto" w:fill="auto"/>
          </w:tcPr>
          <w:p w14:paraId="7A447747" w14:textId="26A3E934" w:rsidR="00A62D44" w:rsidRPr="00A62D44" w:rsidRDefault="00A62D44" w:rsidP="00A62D44">
            <w:pPr>
              <w:pStyle w:val="Header"/>
              <w:tabs>
                <w:tab w:val="clear" w:pos="4680"/>
                <w:tab w:val="clear" w:pos="9360"/>
              </w:tabs>
              <w:spacing w:line="259" w:lineRule="auto"/>
              <w:rPr>
                <w:bCs w:val="0"/>
              </w:rPr>
            </w:pPr>
            <w:r w:rsidRPr="00A62D44">
              <w:rPr>
                <w:bCs w:val="0"/>
              </w:rPr>
              <w:t>Medical waste</w:t>
            </w:r>
          </w:p>
        </w:tc>
        <w:tc>
          <w:tcPr>
            <w:tcW w:w="4122" w:type="dxa"/>
            <w:tcBorders>
              <w:top w:val="single" w:sz="4" w:space="0" w:color="2C75B6"/>
            </w:tcBorders>
            <w:shd w:val="clear" w:color="auto" w:fill="auto"/>
          </w:tcPr>
          <w:p w14:paraId="2FA0D242" w14:textId="7BD145B6" w:rsidR="00A62D44" w:rsidRPr="009B1BD5" w:rsidRDefault="00A62D44" w:rsidP="00A62D44">
            <w:pPr>
              <w:pStyle w:val="Heade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t xml:space="preserve">Especially in low and lower </w:t>
            </w:r>
            <w:r w:rsidR="00586A29">
              <w:t>middle-income</w:t>
            </w:r>
            <w:r>
              <w:t xml:space="preserve"> countries this</w:t>
            </w:r>
            <w:r w:rsidRPr="009B1BD5">
              <w:t xml:space="preserve"> waste type end</w:t>
            </w:r>
            <w:r>
              <w:t>s</w:t>
            </w:r>
            <w:r w:rsidRPr="009B1BD5">
              <w:t xml:space="preserve"> up in limited quantities in the municipal waste management system. </w:t>
            </w:r>
          </w:p>
        </w:tc>
        <w:tc>
          <w:tcPr>
            <w:tcW w:w="3822" w:type="dxa"/>
            <w:tcBorders>
              <w:top w:val="single" w:sz="4" w:space="0" w:color="2C75B6"/>
            </w:tcBorders>
            <w:shd w:val="clear" w:color="auto" w:fill="auto"/>
          </w:tcPr>
          <w:p w14:paraId="7128A374" w14:textId="7DB66358" w:rsidR="00A62D44" w:rsidRDefault="00A62D44" w:rsidP="00A62D44">
            <w:pPr>
              <w:cnfStyle w:val="000000100000" w:firstRow="0" w:lastRow="0" w:firstColumn="0" w:lastColumn="0" w:oddVBand="0" w:evenVBand="0" w:oddHBand="1" w:evenHBand="0" w:firstRowFirstColumn="0" w:firstRowLastColumn="0" w:lastRowFirstColumn="0" w:lastRowLastColumn="0"/>
            </w:pPr>
            <w:r w:rsidRPr="009B1BD5">
              <w:t xml:space="preserve">Medical waste is counted towards waste generation rate </w:t>
            </w:r>
          </w:p>
          <w:p w14:paraId="590E1569" w14:textId="77777777" w:rsidR="00A62D44" w:rsidRPr="009B1BD5" w:rsidRDefault="00A62D44" w:rsidP="00A62D44">
            <w:pPr>
              <w:cnfStyle w:val="000000100000" w:firstRow="0" w:lastRow="0" w:firstColumn="0" w:lastColumn="0" w:oddVBand="0" w:evenVBand="0" w:oddHBand="1" w:evenHBand="0" w:firstRowFirstColumn="0" w:firstRowLastColumn="0" w:lastRowFirstColumn="0" w:lastRowLastColumn="0"/>
            </w:pPr>
          </w:p>
          <w:p w14:paraId="47AF045E" w14:textId="3F139D9D" w:rsidR="00A62D44" w:rsidRPr="009B1BD5" w:rsidRDefault="00A62D44" w:rsidP="00A62D44">
            <w:pPr>
              <w:pStyle w:val="Heade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Mind for double counting in case waste amounts are already reported under other economic activities</w:t>
            </w:r>
            <w:r>
              <w:t xml:space="preserve"> or included in the municipal waste stream.</w:t>
            </w:r>
          </w:p>
        </w:tc>
      </w:tr>
      <w:bookmarkEnd w:id="60"/>
    </w:tbl>
    <w:p w14:paraId="4CFF19DB" w14:textId="77777777" w:rsidR="00B90802" w:rsidRDefault="00B90802" w:rsidP="000F163F"/>
    <w:p w14:paraId="40875F17" w14:textId="3EF33AD7" w:rsidR="00AF2EA6" w:rsidRPr="009B1BD5" w:rsidRDefault="00AD027F" w:rsidP="002E4486">
      <w:pPr>
        <w:pStyle w:val="Heading3"/>
      </w:pPr>
      <w:bookmarkStart w:id="61" w:name="_Toc24635543"/>
      <w:bookmarkStart w:id="62" w:name="_Hlk12975613"/>
      <w:r w:rsidRPr="009B1BD5">
        <w:t xml:space="preserve">Level </w:t>
      </w:r>
      <w:r w:rsidR="00AF2EA6" w:rsidRPr="009B1BD5">
        <w:t xml:space="preserve">2 </w:t>
      </w:r>
      <w:r w:rsidR="005A748F">
        <w:t>– National Recycling rate</w:t>
      </w:r>
      <w:bookmarkEnd w:id="61"/>
      <w:r w:rsidR="002E4486">
        <w:t xml:space="preserve"> by type</w:t>
      </w:r>
    </w:p>
    <w:p w14:paraId="740DC802" w14:textId="3FB2A468" w:rsidR="00BC5BF4" w:rsidRPr="009B1BD5" w:rsidRDefault="007D335C" w:rsidP="00F058F7">
      <w:bookmarkStart w:id="63" w:name="_Hlk12975627"/>
      <w:bookmarkEnd w:id="62"/>
      <w:r w:rsidRPr="009B1BD5">
        <w:t xml:space="preserve">A common way to improve waste data is to carry out surveys or measurements for a sample of waste generators belonging to a specific category.  </w:t>
      </w:r>
      <w:r w:rsidR="006152EA">
        <w:t>If</w:t>
      </w:r>
      <w:r w:rsidR="00BC5BF4" w:rsidRPr="009B1BD5">
        <w:t xml:space="preserve"> </w:t>
      </w:r>
      <w:r w:rsidR="00546BD0" w:rsidRPr="009B1BD5">
        <w:t>enough</w:t>
      </w:r>
      <w:r w:rsidR="00586A29">
        <w:t>,</w:t>
      </w:r>
      <w:r w:rsidR="00BC5BF4" w:rsidRPr="009B1BD5">
        <w:t xml:space="preserve"> resources to collect data</w:t>
      </w:r>
      <w:r w:rsidR="006152EA">
        <w:t xml:space="preserve"> for all waste generators is typically not available</w:t>
      </w:r>
      <w:r w:rsidR="00F058F7" w:rsidRPr="009B1BD5">
        <w:t>,</w:t>
      </w:r>
      <w:r w:rsidR="00BC5BF4" w:rsidRPr="009B1BD5">
        <w:t xml:space="preserve"> it is recommended to take a sample of waste generators. This may be done for the best disaggregation:</w:t>
      </w:r>
    </w:p>
    <w:p w14:paraId="51262677" w14:textId="08F49C95" w:rsidR="002E4486" w:rsidRDefault="002E4486" w:rsidP="00D56C91">
      <w:pPr>
        <w:pStyle w:val="ListParagraph"/>
        <w:numPr>
          <w:ilvl w:val="0"/>
          <w:numId w:val="38"/>
        </w:numPr>
      </w:pPr>
      <w:r>
        <w:t>By type of waste, including e-waste and potentially metals and packaging waste.</w:t>
      </w:r>
    </w:p>
    <w:p w14:paraId="4FBEEFE8" w14:textId="3DAA8110" w:rsidR="00BC5BF4" w:rsidRPr="009B1BD5" w:rsidRDefault="00BC5BF4" w:rsidP="00D56C91">
      <w:pPr>
        <w:pStyle w:val="ListParagraph"/>
        <w:numPr>
          <w:ilvl w:val="0"/>
          <w:numId w:val="38"/>
        </w:numPr>
      </w:pPr>
      <w:r w:rsidRPr="009B1BD5">
        <w:t>for economic activities by local unit (enterprise o</w:t>
      </w:r>
      <w:r w:rsidR="005A7AAF">
        <w:t>r</w:t>
      </w:r>
      <w:r w:rsidRPr="009B1BD5">
        <w:t xml:space="preserve"> part thereof such as a workshop, factory, warehouse, office, depot, etc.) situated in a geographically identified place;</w:t>
      </w:r>
    </w:p>
    <w:p w14:paraId="6B0688CC" w14:textId="20D6618D" w:rsidR="00BC5BF4" w:rsidRDefault="00BC5BF4" w:rsidP="00D56C91">
      <w:pPr>
        <w:pStyle w:val="ListParagraph"/>
        <w:numPr>
          <w:ilvl w:val="0"/>
          <w:numId w:val="38"/>
        </w:numPr>
      </w:pPr>
      <w:r w:rsidRPr="009B1BD5">
        <w:t>for municipal waste first by type of generator, i.e. institution, commercial entity or household. For households a division between urban centres, suburbs or by income group often makes sense to get representative samples. Household waste generation is a function of consumption patterns so it will be very different in large cities, secondary cities and rural areas.</w:t>
      </w:r>
      <w:r w:rsidR="00F613B9">
        <w:t xml:space="preserve"> Differentiating municipal waste generation rate for these different types of settlements will help improve country specific data.</w:t>
      </w:r>
    </w:p>
    <w:p w14:paraId="5B6922DB" w14:textId="4359F708" w:rsidR="00A62D44" w:rsidRDefault="00546BD0" w:rsidP="00A62D44">
      <w:r>
        <w:t>Several</w:t>
      </w:r>
      <w:r w:rsidR="006152EA">
        <w:t xml:space="preserve"> tools can be used to estimate the national recycling rate. These also provide information on estimating waste generation. </w:t>
      </w:r>
    </w:p>
    <w:tbl>
      <w:tblPr>
        <w:tblStyle w:val="TableGrid"/>
        <w:tblW w:w="9326" w:type="dxa"/>
        <w:jc w:val="center"/>
        <w:tblBorders>
          <w:top w:val="single" w:sz="24" w:space="0" w:color="5B9BD5" w:themeColor="accent1"/>
          <w:left w:val="single" w:sz="24" w:space="0" w:color="5B9BD5" w:themeColor="accent1"/>
          <w:bottom w:val="single" w:sz="24" w:space="0" w:color="5B9BD5" w:themeColor="accent1"/>
          <w:right w:val="single" w:sz="24" w:space="0" w:color="5B9BD5" w:themeColor="accent1"/>
          <w:insideH w:val="single" w:sz="8" w:space="0" w:color="2D75B6"/>
          <w:insideV w:val="single" w:sz="6" w:space="0" w:color="5B9BD5" w:themeColor="accent1"/>
        </w:tblBorders>
        <w:tblLook w:val="04A0" w:firstRow="1" w:lastRow="0" w:firstColumn="1" w:lastColumn="0" w:noHBand="0" w:noVBand="1"/>
      </w:tblPr>
      <w:tblGrid>
        <w:gridCol w:w="2664"/>
        <w:gridCol w:w="6662"/>
      </w:tblGrid>
      <w:tr w:rsidR="00A62D44" w14:paraId="2AD7A0D3" w14:textId="77777777" w:rsidTr="003121F1">
        <w:trPr>
          <w:tblHeader/>
          <w:jc w:val="center"/>
        </w:trPr>
        <w:tc>
          <w:tcPr>
            <w:tcW w:w="9326" w:type="dxa"/>
            <w:gridSpan w:val="2"/>
            <w:tcBorders>
              <w:bottom w:val="single" w:sz="8" w:space="0" w:color="2D75B6"/>
            </w:tcBorders>
            <w:shd w:val="clear" w:color="auto" w:fill="9CC2E5" w:themeFill="accent1" w:themeFillTint="99"/>
          </w:tcPr>
          <w:p w14:paraId="2A481844" w14:textId="545AC9F7" w:rsidR="00A62D44" w:rsidRPr="00A62D44" w:rsidRDefault="00A62D44" w:rsidP="00A62D44">
            <w:pPr>
              <w:rPr>
                <w:b/>
                <w:bCs/>
              </w:rPr>
            </w:pPr>
            <w:r w:rsidRPr="00A62D44">
              <w:rPr>
                <w:b/>
                <w:bCs/>
              </w:rPr>
              <w:t>Existing or on-going methodologies, tools or developments</w:t>
            </w:r>
          </w:p>
        </w:tc>
      </w:tr>
      <w:tr w:rsidR="00A62D44" w14:paraId="4CCCA512" w14:textId="77777777" w:rsidTr="00A428A8">
        <w:trPr>
          <w:jc w:val="center"/>
        </w:trPr>
        <w:tc>
          <w:tcPr>
            <w:tcW w:w="2664" w:type="dxa"/>
            <w:tcBorders>
              <w:top w:val="single" w:sz="8" w:space="0" w:color="2D75B6"/>
              <w:bottom w:val="single" w:sz="8" w:space="0" w:color="2D75B6"/>
              <w:right w:val="single" w:sz="8" w:space="0" w:color="2D75B6"/>
            </w:tcBorders>
          </w:tcPr>
          <w:p w14:paraId="2D419A5E" w14:textId="2ECAD1F0" w:rsidR="00A62D44" w:rsidRPr="00A428A8" w:rsidRDefault="00A62D44" w:rsidP="00A62D44">
            <w:pPr>
              <w:rPr>
                <w:i/>
                <w:color w:val="5B9BD6"/>
              </w:rPr>
            </w:pPr>
            <w:r w:rsidRPr="00A428A8">
              <w:rPr>
                <w:color w:val="5B9BD6"/>
              </w:rPr>
              <w:t>Eurostat: Manual on Waste Statistics, A handbook for data collection on waste generation and treatment</w:t>
            </w:r>
            <w:r w:rsidRPr="00A428A8">
              <w:rPr>
                <w:rStyle w:val="FootnoteReference"/>
                <w:color w:val="5B9BD6"/>
              </w:rPr>
              <w:footnoteReference w:id="38"/>
            </w:r>
            <w:r w:rsidRPr="00A428A8">
              <w:rPr>
                <w:color w:val="5B9BD6"/>
              </w:rPr>
              <w:t xml:space="preserve"> </w:t>
            </w:r>
          </w:p>
        </w:tc>
        <w:tc>
          <w:tcPr>
            <w:tcW w:w="6662" w:type="dxa"/>
            <w:tcBorders>
              <w:top w:val="single" w:sz="8" w:space="0" w:color="2D75B6"/>
              <w:left w:val="single" w:sz="8" w:space="0" w:color="2D75B6"/>
              <w:bottom w:val="single" w:sz="8" w:space="0" w:color="2D75B6"/>
            </w:tcBorders>
          </w:tcPr>
          <w:p w14:paraId="0733F841" w14:textId="77777777" w:rsidR="00A62D44" w:rsidRPr="009B1BD5" w:rsidRDefault="00A62D44" w:rsidP="00A62D44">
            <w:r w:rsidRPr="009B1BD5">
              <w:t>Chapter 3.1. on data collection on waste generation is relevant</w:t>
            </w:r>
          </w:p>
          <w:p w14:paraId="6FC7790D" w14:textId="77777777" w:rsidR="00A62D44" w:rsidRPr="009B1BD5" w:rsidRDefault="00A62D44" w:rsidP="00A62D44"/>
          <w:p w14:paraId="48CBC836" w14:textId="527BE4B4" w:rsidR="00A62D44" w:rsidRDefault="00A62D44" w:rsidP="00A62D44">
            <w:r w:rsidRPr="009B1BD5">
              <w:t>The guidance includes use of surveys to collect information from units in the form of a questionnaire based on the business registry of the country. The guidance describes the steps for designing a representative sample for the surveys among economic units and households. Questionnaires and table formats for data collection are also suggested.</w:t>
            </w:r>
          </w:p>
        </w:tc>
      </w:tr>
      <w:tr w:rsidR="00A62D44" w14:paraId="24B33251" w14:textId="77777777" w:rsidTr="00A428A8">
        <w:trPr>
          <w:jc w:val="center"/>
        </w:trPr>
        <w:tc>
          <w:tcPr>
            <w:tcW w:w="2664" w:type="dxa"/>
            <w:tcBorders>
              <w:top w:val="single" w:sz="8" w:space="0" w:color="2D75B6"/>
              <w:bottom w:val="single" w:sz="8" w:space="0" w:color="2D75B6"/>
              <w:right w:val="single" w:sz="8" w:space="0" w:color="2D75B6"/>
            </w:tcBorders>
          </w:tcPr>
          <w:p w14:paraId="61E57B21" w14:textId="6D66D228" w:rsidR="00A62D44" w:rsidRPr="00A428A8" w:rsidRDefault="005A5B41" w:rsidP="00A62D44">
            <w:pPr>
              <w:rPr>
                <w:i/>
                <w:color w:val="5B9BD6"/>
              </w:rPr>
            </w:pPr>
            <w:r>
              <w:rPr>
                <w:color w:val="5B9BD6"/>
              </w:rPr>
              <w:t>UNEP</w:t>
            </w:r>
            <w:r w:rsidR="00A62D44" w:rsidRPr="00A428A8">
              <w:rPr>
                <w:color w:val="5B9BD6"/>
              </w:rPr>
              <w:t>, Basel Convention, Methodological Guide for the Development of Inventories of Hazardous Waste and Other Wastes under the Basel Convention</w:t>
            </w:r>
          </w:p>
        </w:tc>
        <w:tc>
          <w:tcPr>
            <w:tcW w:w="6662" w:type="dxa"/>
            <w:tcBorders>
              <w:top w:val="single" w:sz="8" w:space="0" w:color="2D75B6"/>
              <w:left w:val="single" w:sz="8" w:space="0" w:color="2D75B6"/>
              <w:bottom w:val="single" w:sz="8" w:space="0" w:color="2D75B6"/>
            </w:tcBorders>
          </w:tcPr>
          <w:p w14:paraId="3BB187CA" w14:textId="60EE950F" w:rsidR="00A62D44" w:rsidRDefault="00A62D44" w:rsidP="00A62D44">
            <w:r w:rsidRPr="009B1BD5">
              <w:t>Chapter 6 on methods for estimating waste generation is relevant.  The methodology works with establishing waste generation factors for hazardous waste, but this can be done the same way for non-hazardous industrial waste.</w:t>
            </w:r>
          </w:p>
        </w:tc>
      </w:tr>
      <w:tr w:rsidR="00A62D44" w14:paraId="63D66C9C" w14:textId="77777777" w:rsidTr="00A428A8">
        <w:trPr>
          <w:jc w:val="center"/>
        </w:trPr>
        <w:tc>
          <w:tcPr>
            <w:tcW w:w="2664" w:type="dxa"/>
            <w:tcBorders>
              <w:top w:val="single" w:sz="8" w:space="0" w:color="2D75B6"/>
              <w:bottom w:val="single" w:sz="8" w:space="0" w:color="2D75B6"/>
              <w:right w:val="single" w:sz="8" w:space="0" w:color="2D75B6"/>
            </w:tcBorders>
          </w:tcPr>
          <w:p w14:paraId="099E106A" w14:textId="1AA057E6" w:rsidR="00A62D44" w:rsidRPr="00EB28A8" w:rsidRDefault="00A62D44" w:rsidP="00A62D44">
            <w:pPr>
              <w:rPr>
                <w:i/>
                <w:color w:val="5B9BD6"/>
              </w:rPr>
            </w:pPr>
            <w:r w:rsidRPr="009B1BD5">
              <w:t>JICA – Methodology for estimating municipal waste</w:t>
            </w:r>
          </w:p>
        </w:tc>
        <w:tc>
          <w:tcPr>
            <w:tcW w:w="6662" w:type="dxa"/>
            <w:tcBorders>
              <w:top w:val="single" w:sz="8" w:space="0" w:color="2D75B6"/>
              <w:left w:val="single" w:sz="8" w:space="0" w:color="2D75B6"/>
              <w:bottom w:val="single" w:sz="8" w:space="0" w:color="2D75B6"/>
            </w:tcBorders>
          </w:tcPr>
          <w:p w14:paraId="0FE874D3" w14:textId="2DD72563" w:rsidR="00A62D44" w:rsidRPr="00832D94" w:rsidRDefault="00A62D44" w:rsidP="00A62D44">
            <w:r>
              <w:t>The JICA in cooperation with UN Habitat is currently developing a methodology for waste generation rates, as soon as a country has made estimations for municipal waste generation rates based on a commonly agreed methodology, the estimated data is better to use than the proxies. Forthcoming.</w:t>
            </w:r>
          </w:p>
        </w:tc>
      </w:tr>
      <w:tr w:rsidR="00A62D44" w14:paraId="3C82167E" w14:textId="77777777" w:rsidTr="00A428A8">
        <w:trPr>
          <w:jc w:val="center"/>
        </w:trPr>
        <w:tc>
          <w:tcPr>
            <w:tcW w:w="2664" w:type="dxa"/>
            <w:tcBorders>
              <w:top w:val="single" w:sz="8" w:space="0" w:color="2D75B6"/>
              <w:bottom w:val="single" w:sz="24" w:space="0" w:color="5B9BD5" w:themeColor="accent1"/>
              <w:right w:val="single" w:sz="8" w:space="0" w:color="2D75B6"/>
            </w:tcBorders>
          </w:tcPr>
          <w:p w14:paraId="720CEA09" w14:textId="31C22201" w:rsidR="00A62D44" w:rsidRPr="00EB28A8" w:rsidRDefault="00A62D44" w:rsidP="00A62D44">
            <w:pPr>
              <w:rPr>
                <w:i/>
                <w:color w:val="5B9BD6"/>
              </w:rPr>
            </w:pPr>
            <w:r w:rsidRPr="009B1BD5">
              <w:t>Waste Characterization Methodologies</w:t>
            </w:r>
          </w:p>
        </w:tc>
        <w:tc>
          <w:tcPr>
            <w:tcW w:w="6662" w:type="dxa"/>
            <w:tcBorders>
              <w:top w:val="single" w:sz="8" w:space="0" w:color="2D75B6"/>
              <w:left w:val="single" w:sz="8" w:space="0" w:color="2D75B6"/>
              <w:bottom w:val="single" w:sz="24" w:space="0" w:color="5B9BD5" w:themeColor="accent1"/>
            </w:tcBorders>
          </w:tcPr>
          <w:p w14:paraId="7F9F4E6F" w14:textId="77777777" w:rsidR="00A62D44" w:rsidRPr="009B1BD5" w:rsidRDefault="00A62D44" w:rsidP="00A62D44">
            <w:r w:rsidRPr="009B1BD5">
              <w:t>There are several methodologies available for sampling and characterizing municipal waste. A couple of sources are listed below:</w:t>
            </w:r>
          </w:p>
          <w:p w14:paraId="405DF600" w14:textId="77777777" w:rsidR="00A62D44" w:rsidRDefault="00A62D44" w:rsidP="00D56C91">
            <w:pPr>
              <w:pStyle w:val="ListParagraph"/>
              <w:numPr>
                <w:ilvl w:val="0"/>
                <w:numId w:val="29"/>
              </w:numPr>
            </w:pPr>
            <w:r w:rsidRPr="009B1BD5">
              <w:t xml:space="preserve">ASTM D5231 - 92(2016) - Standard Test Method for Determination of the Composition of Unprocessed Municipal Solid Waste - Available from - </w:t>
            </w:r>
            <w:hyperlink r:id="rId48" w:history="1">
              <w:r w:rsidRPr="009B1BD5">
                <w:rPr>
                  <w:rStyle w:val="Hyperlink"/>
                </w:rPr>
                <w:t>http://www.astm.org/cgi-bin/resolver.cgi?D5231</w:t>
              </w:r>
            </w:hyperlink>
            <w:r w:rsidRPr="009B1BD5">
              <w:t xml:space="preserve"> </w:t>
            </w:r>
          </w:p>
          <w:p w14:paraId="747B6296" w14:textId="04FB865B" w:rsidR="00A62D44" w:rsidRPr="00A62D44" w:rsidRDefault="00A62D44" w:rsidP="00D56C91">
            <w:pPr>
              <w:pStyle w:val="ListParagraph"/>
              <w:numPr>
                <w:ilvl w:val="0"/>
                <w:numId w:val="29"/>
              </w:numPr>
            </w:pPr>
            <w:r w:rsidRPr="00A62D44">
              <w:t xml:space="preserve">Methodology for the Analysis of Solid Waste (SWA-Tool) User Version – Available from - </w:t>
            </w:r>
            <w:hyperlink r:id="rId49" w:history="1">
              <w:r w:rsidRPr="00A62D44">
                <w:rPr>
                  <w:rStyle w:val="Hyperlink"/>
                </w:rPr>
                <w:t>https://www.wien.gv.at/meu/fdb/pdf/swa-tool-759-ma48.pdf</w:t>
              </w:r>
            </w:hyperlink>
            <w:r w:rsidRPr="00A62D44">
              <w:t xml:space="preserve"> </w:t>
            </w:r>
          </w:p>
        </w:tc>
      </w:tr>
      <w:bookmarkEnd w:id="63"/>
    </w:tbl>
    <w:p w14:paraId="23C5A7F1" w14:textId="77777777" w:rsidR="003D6CE4" w:rsidRPr="009B1BD5" w:rsidRDefault="003D6CE4" w:rsidP="00AF2EA6">
      <w:pPr>
        <w:rPr>
          <w:b/>
        </w:rPr>
      </w:pPr>
    </w:p>
    <w:p w14:paraId="306F2774" w14:textId="2932F9B0" w:rsidR="002E4486" w:rsidRPr="00F73DE4" w:rsidRDefault="002E4486" w:rsidP="003C14A8">
      <w:pPr>
        <w:pStyle w:val="Heading3"/>
      </w:pPr>
      <w:bookmarkStart w:id="64" w:name="_Toc24635544"/>
      <w:bookmarkStart w:id="65" w:name="_Hlk12975662"/>
      <w:r>
        <w:t xml:space="preserve">Level </w:t>
      </w:r>
      <w:r w:rsidR="00A52EBA">
        <w:t>3</w:t>
      </w:r>
      <w:r>
        <w:t xml:space="preserve"> - </w:t>
      </w:r>
      <w:r w:rsidRPr="00F73DE4">
        <w:t xml:space="preserve">Waste Intensity </w:t>
      </w:r>
    </w:p>
    <w:p w14:paraId="33495154" w14:textId="77777777" w:rsidR="002E4486" w:rsidRDefault="002E4486" w:rsidP="002E4486">
      <w:pPr>
        <w:spacing w:after="0"/>
        <w:rPr>
          <w:i/>
          <w:color w:val="4472C4" w:themeColor="accent5"/>
        </w:rPr>
      </w:pPr>
      <w:r w:rsidRPr="00055DD8">
        <w:rPr>
          <w:i/>
          <w:noProof/>
          <w:color w:val="4472C4" w:themeColor="accent5"/>
        </w:rPr>
        <w:drawing>
          <wp:inline distT="0" distB="0" distL="0" distR="0" wp14:anchorId="3E19176A" wp14:editId="63A41A31">
            <wp:extent cx="5612765" cy="2754812"/>
            <wp:effectExtent l="0" t="0" r="698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612765" cy="2754812"/>
                    </a:xfrm>
                    <a:prstGeom prst="rect">
                      <a:avLst/>
                    </a:prstGeom>
                  </pic:spPr>
                </pic:pic>
              </a:graphicData>
            </a:graphic>
          </wp:inline>
        </w:drawing>
      </w:r>
    </w:p>
    <w:p w14:paraId="1EC1C23C" w14:textId="77777777" w:rsidR="002E4486" w:rsidRDefault="002E4486" w:rsidP="002E4486">
      <w:pPr>
        <w:spacing w:after="0"/>
        <w:rPr>
          <w:i/>
          <w:color w:val="4472C4" w:themeColor="accent5"/>
        </w:rPr>
      </w:pPr>
    </w:p>
    <w:p w14:paraId="0A452C8D" w14:textId="77777777" w:rsidR="002E4486" w:rsidRDefault="002E4486" w:rsidP="002E4486">
      <w:r w:rsidRPr="009B1BD5">
        <w:t xml:space="preserve">By making total waste generated relative to DMC the indicator will be able to show how waste generation is related to waste intensity of production. Thus countries, which have the same quantities of generated waste but use fewer resources in production, will rank lower according to this indicator, by having a higher waste intensity of production. </w:t>
      </w:r>
    </w:p>
    <w:p w14:paraId="1ACACBE8" w14:textId="77777777" w:rsidR="002E4486" w:rsidRPr="00DF65DD" w:rsidRDefault="002E4486" w:rsidP="002E4486">
      <w:r>
        <w:t xml:space="preserve">It is also recommended that this could be based on material footprint; however, a globally agreed definition of material footprint does not yet exist for this.  Level 1 - </w:t>
      </w:r>
      <w:r w:rsidRPr="00DF65DD">
        <w:t xml:space="preserve">E-waste </w:t>
      </w:r>
      <w:r>
        <w:t>generation</w:t>
      </w:r>
    </w:p>
    <w:p w14:paraId="70FD3CF9" w14:textId="77777777" w:rsidR="002E4486" w:rsidRPr="009B1BD5" w:rsidRDefault="002E4486" w:rsidP="002E4486">
      <w:r>
        <w:t xml:space="preserve">E-waste generation rate is available but is likely to be collected with municipal waste and therefore already reflected in the municipal waste generation rate predominantly in low income and lower middle-income countries but to some extent also in upper middle income and high-income countries. UNU maintains a detailed database on e-waste generation with data available per country. </w:t>
      </w:r>
    </w:p>
    <w:p w14:paraId="474E2965" w14:textId="77777777" w:rsidR="00296859" w:rsidRPr="009B1BD5" w:rsidRDefault="00296859" w:rsidP="005D7A3C">
      <w:pPr>
        <w:pStyle w:val="Heading2"/>
      </w:pPr>
      <w:bookmarkStart w:id="66" w:name="_Toc24635546"/>
      <w:bookmarkEnd w:id="64"/>
      <w:bookmarkEnd w:id="65"/>
      <w:r w:rsidRPr="009B1BD5">
        <w:t>Disaggregation</w:t>
      </w:r>
      <w:bookmarkEnd w:id="66"/>
    </w:p>
    <w:p w14:paraId="1C96DC4A" w14:textId="77777777" w:rsidR="008B2CC4" w:rsidRPr="009B1BD5" w:rsidRDefault="008B2CC4" w:rsidP="008B2CC4">
      <w:bookmarkStart w:id="67" w:name="_Hlk12975799"/>
      <w:r w:rsidRPr="009B1BD5">
        <w:t>Data for this indicator can be disaggregated at various levels for this indicator</w:t>
      </w:r>
      <w:r w:rsidR="0068374C" w:rsidRPr="009B1BD5">
        <w:t xml:space="preserve"> in accordance with the country’s policy information needs. For instance:</w:t>
      </w:r>
    </w:p>
    <w:p w14:paraId="628DB921" w14:textId="6378259C" w:rsidR="008B2CC4" w:rsidRPr="009B1BD5" w:rsidRDefault="008B2CC4" w:rsidP="00D56C91">
      <w:pPr>
        <w:pStyle w:val="ListParagraph"/>
        <w:numPr>
          <w:ilvl w:val="0"/>
          <w:numId w:val="13"/>
        </w:numPr>
        <w:autoSpaceDE w:val="0"/>
        <w:autoSpaceDN w:val="0"/>
        <w:adjustRightInd w:val="0"/>
        <w:spacing w:before="240" w:after="240" w:line="240" w:lineRule="auto"/>
      </w:pPr>
      <w:r w:rsidRPr="009B1BD5">
        <w:t xml:space="preserve">In country recycling and materials exported destined for recycling will show how much capacity the country has to recycle in country.  </w:t>
      </w:r>
    </w:p>
    <w:p w14:paraId="7204144E" w14:textId="63315654" w:rsidR="008B2CC4" w:rsidRPr="009B1BD5" w:rsidRDefault="008B2CC4" w:rsidP="00D56C91">
      <w:pPr>
        <w:pStyle w:val="ListParagraph"/>
        <w:numPr>
          <w:ilvl w:val="0"/>
          <w:numId w:val="13"/>
        </w:numPr>
        <w:autoSpaceDE w:val="0"/>
        <w:autoSpaceDN w:val="0"/>
        <w:adjustRightInd w:val="0"/>
        <w:spacing w:before="240" w:after="240" w:line="240" w:lineRule="auto"/>
      </w:pPr>
      <w:r w:rsidRPr="009B1BD5">
        <w:t xml:space="preserve">By recyclable material, some examples for </w:t>
      </w:r>
      <w:r w:rsidR="002E4486">
        <w:t xml:space="preserve">e-waste, metals and </w:t>
      </w:r>
      <w:r w:rsidRPr="009B1BD5">
        <w:t>packaging materials are given above, these may be reported to total waste generated instead of materials put on the market to get a disaggregation and keep a common denominator</w:t>
      </w:r>
      <w:r w:rsidR="00932B10" w:rsidRPr="009B1BD5">
        <w:t>.</w:t>
      </w:r>
    </w:p>
    <w:p w14:paraId="218BF511" w14:textId="77777777" w:rsidR="008B2CC4" w:rsidRPr="009B1BD5" w:rsidRDefault="008B2CC4" w:rsidP="00D56C91">
      <w:pPr>
        <w:pStyle w:val="ListParagraph"/>
        <w:numPr>
          <w:ilvl w:val="0"/>
          <w:numId w:val="13"/>
        </w:numPr>
        <w:autoSpaceDE w:val="0"/>
        <w:autoSpaceDN w:val="0"/>
        <w:adjustRightInd w:val="0"/>
        <w:spacing w:before="240" w:after="240" w:line="240" w:lineRule="auto"/>
      </w:pPr>
      <w:r w:rsidRPr="009B1BD5">
        <w:t>Disaggregation of Recycling Rate by material flow for metal is possible by disaggregated data for ferrous and non-ferrous recycled materials and material flows</w:t>
      </w:r>
      <w:r w:rsidR="00932B10" w:rsidRPr="009B1BD5">
        <w:t>.</w:t>
      </w:r>
    </w:p>
    <w:p w14:paraId="1B3DD09E" w14:textId="77777777" w:rsidR="00932B10" w:rsidRPr="009B1BD5" w:rsidRDefault="00296859" w:rsidP="005D7A3C">
      <w:pPr>
        <w:pStyle w:val="Heading2"/>
      </w:pPr>
      <w:bookmarkStart w:id="68" w:name="_Toc24635547"/>
      <w:bookmarkEnd w:id="67"/>
      <w:r w:rsidRPr="009B1BD5">
        <w:t xml:space="preserve">Data </w:t>
      </w:r>
      <w:r w:rsidR="0068374C" w:rsidRPr="009B1BD5">
        <w:t>s</w:t>
      </w:r>
      <w:r w:rsidRPr="009B1BD5">
        <w:t>ources</w:t>
      </w:r>
      <w:r w:rsidR="0068374C" w:rsidRPr="009B1BD5">
        <w:t>, availability and production</w:t>
      </w:r>
      <w:bookmarkEnd w:id="68"/>
    </w:p>
    <w:p w14:paraId="2D790DA6" w14:textId="77777777" w:rsidR="005137F3" w:rsidRPr="009B1BD5" w:rsidRDefault="00256971" w:rsidP="00932B10">
      <w:pPr>
        <w:spacing w:before="240"/>
      </w:pPr>
      <w:r w:rsidRPr="009B1BD5">
        <w:t xml:space="preserve">Data sources within a country vary greatly, as these depend on the regulatory and institutional framework within the country. Some suggestions on possible data sources are provided above, for each level of reporting. </w:t>
      </w:r>
    </w:p>
    <w:p w14:paraId="180D6163" w14:textId="77777777" w:rsidR="005137F3" w:rsidRPr="009B1BD5" w:rsidRDefault="005137F3" w:rsidP="005137F3">
      <w:r w:rsidRPr="009B1BD5">
        <w:t>For quantity of waste recycled, data for output of secondary materials from permitted end of recycling chain entities should be used. Data should be collected from processing units as close as possible to the end of the recycling value chain or at the production unit using the secondary raw material as input to its processes.</w:t>
      </w:r>
    </w:p>
    <w:p w14:paraId="545DE2C3" w14:textId="77777777" w:rsidR="005137F3" w:rsidRPr="009B1BD5" w:rsidRDefault="005137F3" w:rsidP="005137F3">
      <w:r w:rsidRPr="009B1BD5">
        <w:t xml:space="preserve">Export data on recyclables exported with the destination of recycling can be sourced from customs offices.  </w:t>
      </w:r>
    </w:p>
    <w:p w14:paraId="30D13DD7" w14:textId="77777777" w:rsidR="005137F3" w:rsidRPr="009B1BD5" w:rsidRDefault="005137F3" w:rsidP="005137F3">
      <w:r w:rsidRPr="009B1BD5">
        <w:t xml:space="preserve">UNSD database on SDG indicators DMC and MF may be used. DMC will be used as DMC by material, specifically DMC of metal ore. </w:t>
      </w:r>
    </w:p>
    <w:p w14:paraId="663E2344" w14:textId="77777777" w:rsidR="0068374C" w:rsidRPr="00933311" w:rsidRDefault="0068374C" w:rsidP="00933311">
      <w:pPr>
        <w:spacing w:after="0"/>
        <w:rPr>
          <w:b/>
        </w:rPr>
      </w:pPr>
      <w:r w:rsidRPr="00933311">
        <w:rPr>
          <w:b/>
        </w:rPr>
        <w:t>Collection process</w:t>
      </w:r>
    </w:p>
    <w:p w14:paraId="78DBD073" w14:textId="77777777" w:rsidR="0068374C" w:rsidRPr="009B1BD5" w:rsidRDefault="0068374C" w:rsidP="0068374C">
      <w:pPr>
        <w:spacing w:after="0"/>
      </w:pPr>
      <w:r w:rsidRPr="009B1BD5">
        <w:t xml:space="preserve">Data collection on quantities of material recycled is usually done by national statistics offices, as an overarching organism which links to national/regional authorities, be it environmental agencies, environmental ministry, commerce and trade authorities, etc. </w:t>
      </w:r>
    </w:p>
    <w:p w14:paraId="23D8C96F" w14:textId="77777777" w:rsidR="0068374C" w:rsidRPr="009B1BD5" w:rsidRDefault="0068374C" w:rsidP="0068374C">
      <w:r w:rsidRPr="009B1BD5">
        <w:t>Depending on the type of data needed and on the regulatory system within the country, information for national/regional authorities may come directly to them, or through county/local offices (for example, environmental permitting of large industry operators may be done by national environmental authorities, while environmental reporting on generated waste may be directed towards local authorities)</w:t>
      </w:r>
    </w:p>
    <w:p w14:paraId="4EB47254" w14:textId="77777777" w:rsidR="0068374C" w:rsidRPr="00933311" w:rsidRDefault="0068374C" w:rsidP="00933311">
      <w:pPr>
        <w:spacing w:after="0"/>
        <w:rPr>
          <w:b/>
        </w:rPr>
      </w:pPr>
      <w:r w:rsidRPr="00933311">
        <w:rPr>
          <w:b/>
        </w:rPr>
        <w:t>Data availability</w:t>
      </w:r>
    </w:p>
    <w:p w14:paraId="7B92D388" w14:textId="77777777" w:rsidR="0068374C" w:rsidRPr="009B1BD5" w:rsidRDefault="0068374C" w:rsidP="0068374C">
      <w:r w:rsidRPr="009B1BD5">
        <w:t>For the countries with centralised solid waste data collection system, it is considered to be easy to collect data required for the indicator. For the countries without centralised solid waste collection system, Level 1 methodology may be used.</w:t>
      </w:r>
    </w:p>
    <w:p w14:paraId="15A094EF" w14:textId="77777777" w:rsidR="00533C44" w:rsidRDefault="00533C44" w:rsidP="005D7A3C">
      <w:pPr>
        <w:pStyle w:val="Heading2"/>
      </w:pPr>
      <w:bookmarkStart w:id="69" w:name="_Toc24635548"/>
      <w:r>
        <w:t>Discussion: opportunities and limitations</w:t>
      </w:r>
      <w:bookmarkEnd w:id="69"/>
    </w:p>
    <w:p w14:paraId="4C7E45AD" w14:textId="313E831A" w:rsidR="00533C44" w:rsidRPr="009B1BD5" w:rsidRDefault="00533C44" w:rsidP="00533C44">
      <w:r w:rsidRPr="009B1BD5">
        <w:t>Measuring prevention and reduction</w:t>
      </w:r>
      <w:r w:rsidR="007D7EE3">
        <w:t xml:space="preserve"> of waste</w:t>
      </w:r>
      <w:r w:rsidRPr="009B1BD5">
        <w:t xml:space="preserve"> is a challenge, but </w:t>
      </w:r>
      <w:r w:rsidR="00586A29">
        <w:t>one</w:t>
      </w:r>
      <w:r w:rsidR="00586A29" w:rsidRPr="009B1BD5">
        <w:t xml:space="preserve"> </w:t>
      </w:r>
      <w:r w:rsidR="00586A29">
        <w:t>metric</w:t>
      </w:r>
      <w:r w:rsidRPr="009B1BD5">
        <w:t xml:space="preserve"> can be </w:t>
      </w:r>
      <w:r w:rsidR="00586A29">
        <w:t>construed</w:t>
      </w:r>
      <w:r w:rsidR="00586A29" w:rsidRPr="009B1BD5" w:rsidDel="00586A29">
        <w:t xml:space="preserve"> </w:t>
      </w:r>
      <w:r w:rsidR="00BC1B18">
        <w:t xml:space="preserve">by </w:t>
      </w:r>
      <w:r w:rsidR="00586A29">
        <w:t>comparing</w:t>
      </w:r>
      <w:r w:rsidR="00586A29" w:rsidRPr="009B1BD5">
        <w:t xml:space="preserve"> </w:t>
      </w:r>
      <w:r w:rsidRPr="009B1BD5">
        <w:t xml:space="preserve">waste generation rates to GDP and </w:t>
      </w:r>
      <w:r w:rsidR="00586A29">
        <w:t>DMC.</w:t>
      </w:r>
      <w:r w:rsidR="007D7EE3">
        <w:t xml:space="preserve"> </w:t>
      </w:r>
      <w:r w:rsidR="00586A29">
        <w:t>T</w:t>
      </w:r>
      <w:r w:rsidRPr="009B1BD5">
        <w:t>hese</w:t>
      </w:r>
      <w:r w:rsidR="00264664">
        <w:t xml:space="preserve"> metrics</w:t>
      </w:r>
      <w:r w:rsidRPr="009B1BD5">
        <w:t xml:space="preserve"> will indicate how successful a country is in decoupling waste generation from consumption and economic activity. Reuse and repair are also difficult to measure because often products are reused and repaired before they are discarded and avoid entering the waste stream, thus they are not counted or measured in waste statistics.  However, increased reuse and repair activities should lead to less waste generated </w:t>
      </w:r>
      <w:r>
        <w:t xml:space="preserve">(i.e. </w:t>
      </w:r>
      <w:r w:rsidRPr="009B1BD5">
        <w:t>waste prevention</w:t>
      </w:r>
      <w:r>
        <w:t>)</w:t>
      </w:r>
      <w:r w:rsidRPr="009B1BD5">
        <w:t>.</w:t>
      </w:r>
      <w:r>
        <w:t xml:space="preserve"> Given these challenges, waste prevention via reduction, reuse, and repair are not captured within this indicator. </w:t>
      </w:r>
      <w:r w:rsidRPr="009B1BD5">
        <w:t>There are several challenges in measuring and tracing recycling</w:t>
      </w:r>
      <w:r>
        <w:t>.</w:t>
      </w:r>
      <w:r w:rsidRPr="009B1BD5">
        <w:t xml:space="preserve">  </w:t>
      </w:r>
    </w:p>
    <w:p w14:paraId="2343E82C" w14:textId="77777777" w:rsidR="00533C44" w:rsidRPr="009B1BD5" w:rsidRDefault="00533C44" w:rsidP="00533C44">
      <w:pPr>
        <w:rPr>
          <w:b/>
          <w:i/>
        </w:rPr>
      </w:pPr>
      <w:r w:rsidRPr="009B1BD5">
        <w:rPr>
          <w:b/>
          <w:i/>
        </w:rPr>
        <w:t>The recycling value chain</w:t>
      </w:r>
    </w:p>
    <w:p w14:paraId="7F2EB027" w14:textId="0872D598" w:rsidR="00533C44" w:rsidRPr="009B1BD5" w:rsidRDefault="00533C44" w:rsidP="00533C44">
      <w:r w:rsidRPr="009B1BD5">
        <w:t xml:space="preserve">The recycling value chain regularly involves several steps  from the point a recyclable material is extracted from the waste stream until it will be used as secondary raw material.  </w:t>
      </w:r>
    </w:p>
    <w:p w14:paraId="3D28D602" w14:textId="541CCCD8" w:rsidR="00533C44" w:rsidRDefault="00533C44" w:rsidP="00533C44">
      <w:r w:rsidRPr="009B1BD5">
        <w:t xml:space="preserve">Before a material is recycled, it may be source segregated, separately collected, sorted in a facility, washed, pressed and bailed, shredded and </w:t>
      </w:r>
      <w:r w:rsidR="006C1ADD" w:rsidRPr="009B1BD5">
        <w:t>transported</w:t>
      </w:r>
      <w:r w:rsidR="006C1ADD">
        <w:t>. All</w:t>
      </w:r>
      <w:r w:rsidRPr="009B1BD5">
        <w:t xml:space="preserve"> these steps may be done </w:t>
      </w:r>
      <w:r w:rsidR="006C1ADD">
        <w:t xml:space="preserve">at different locations </w:t>
      </w:r>
      <w:r w:rsidRPr="009B1BD5">
        <w:t xml:space="preserve">by specialized businesses or organizations.  </w:t>
      </w:r>
    </w:p>
    <w:p w14:paraId="62A6DEB8" w14:textId="77777777" w:rsidR="00533C44" w:rsidRPr="00933311" w:rsidRDefault="00533C44" w:rsidP="00533C44">
      <w:pPr>
        <w:pStyle w:val="Caption"/>
        <w:spacing w:after="0"/>
        <w:rPr>
          <w:sz w:val="22"/>
        </w:rPr>
      </w:pPr>
      <w:r w:rsidRPr="00933311">
        <w:rPr>
          <w:sz w:val="22"/>
        </w:rPr>
        <w:t xml:space="preserve">Box </w:t>
      </w:r>
      <w:r w:rsidRPr="00933311">
        <w:rPr>
          <w:noProof/>
          <w:sz w:val="22"/>
        </w:rPr>
        <w:fldChar w:fldCharType="begin"/>
      </w:r>
      <w:r w:rsidRPr="00933311">
        <w:rPr>
          <w:noProof/>
          <w:sz w:val="22"/>
        </w:rPr>
        <w:instrText xml:space="preserve"> SEQ Box \* ARABIC </w:instrText>
      </w:r>
      <w:r w:rsidRPr="00933311">
        <w:rPr>
          <w:noProof/>
          <w:sz w:val="22"/>
        </w:rPr>
        <w:fldChar w:fldCharType="separate"/>
      </w:r>
      <w:r w:rsidRPr="00933311">
        <w:rPr>
          <w:noProof/>
          <w:sz w:val="22"/>
        </w:rPr>
        <w:t>2</w:t>
      </w:r>
      <w:r w:rsidRPr="00933311">
        <w:rPr>
          <w:noProof/>
          <w:sz w:val="22"/>
        </w:rPr>
        <w:fldChar w:fldCharType="end"/>
      </w:r>
      <w:r w:rsidRPr="00933311">
        <w:rPr>
          <w:sz w:val="22"/>
        </w:rPr>
        <w:t xml:space="preserve"> The recycling value chain in Cairo Egypt</w:t>
      </w:r>
      <w:r w:rsidRPr="00933311">
        <w:rPr>
          <w:rStyle w:val="FootnoteReference"/>
          <w:sz w:val="22"/>
        </w:rPr>
        <w:footnoteReference w:id="39"/>
      </w:r>
    </w:p>
    <w:tbl>
      <w:tblPr>
        <w:tblStyle w:val="TableGrid"/>
        <w:tblW w:w="0" w:type="auto"/>
        <w:tblBorders>
          <w:top w:val="threeDEngrave" w:sz="12" w:space="0" w:color="BDD6EE" w:themeColor="accent1" w:themeTint="66"/>
          <w:left w:val="threeDEngrave" w:sz="12" w:space="0" w:color="BDD6EE" w:themeColor="accent1" w:themeTint="66"/>
          <w:bottom w:val="threeDEngrave" w:sz="12" w:space="0" w:color="BDD6EE" w:themeColor="accent1" w:themeTint="66"/>
          <w:right w:val="threeDEngrave" w:sz="12" w:space="0" w:color="BDD6EE" w:themeColor="accent1" w:themeTint="66"/>
          <w:insideH w:val="single" w:sz="4" w:space="0" w:color="BDD6EE" w:themeColor="accent1" w:themeTint="66"/>
          <w:insideV w:val="single" w:sz="4" w:space="0" w:color="BDD6EE" w:themeColor="accent1" w:themeTint="66"/>
        </w:tblBorders>
        <w:shd w:val="clear" w:color="auto" w:fill="DEEAF6" w:themeFill="accent1" w:themeFillTint="33"/>
        <w:tblLook w:val="04A0" w:firstRow="1" w:lastRow="0" w:firstColumn="1" w:lastColumn="0" w:noHBand="0" w:noVBand="1"/>
      </w:tblPr>
      <w:tblGrid>
        <w:gridCol w:w="8779"/>
      </w:tblGrid>
      <w:tr w:rsidR="00533C44" w14:paraId="54438A9E" w14:textId="77777777" w:rsidTr="006221A8">
        <w:tc>
          <w:tcPr>
            <w:tcW w:w="9060" w:type="dxa"/>
            <w:shd w:val="clear" w:color="auto" w:fill="FFFFFF" w:themeFill="background1"/>
            <w:vAlign w:val="center"/>
          </w:tcPr>
          <w:p w14:paraId="36BB2A70" w14:textId="72938B59" w:rsidR="00533C44" w:rsidRDefault="00533C44" w:rsidP="006221A8">
            <w:pPr>
              <w:pStyle w:val="Header"/>
              <w:tabs>
                <w:tab w:val="clear" w:pos="4680"/>
                <w:tab w:val="clear" w:pos="9360"/>
              </w:tabs>
              <w:spacing w:after="120"/>
            </w:pPr>
            <w:r w:rsidRPr="00DA3E5D">
              <w:t xml:space="preserve">A labour intense, largely informal recycling value chain entails that </w:t>
            </w:r>
            <w:r w:rsidR="006C1ADD">
              <w:t xml:space="preserve">there are </w:t>
            </w:r>
            <w:r w:rsidR="006C1ADD" w:rsidRPr="00DA3E5D">
              <w:t>many</w:t>
            </w:r>
            <w:r w:rsidRPr="00DA3E5D">
              <w:t xml:space="preserve"> steps and </w:t>
            </w:r>
            <w:r w:rsidR="005A5B41">
              <w:t>actors</w:t>
            </w:r>
            <w:r w:rsidR="005A5B41" w:rsidRPr="00DA3E5D">
              <w:t xml:space="preserve"> involved</w:t>
            </w:r>
            <w:r w:rsidRPr="00DA3E5D">
              <w:t xml:space="preserve"> in separation, collection, sorting and processing.  The example </w:t>
            </w:r>
            <w:r>
              <w:t>showcases</w:t>
            </w:r>
            <w:r w:rsidRPr="00DA3E5D">
              <w:t xml:space="preserve"> the value chain of hard plastics</w:t>
            </w:r>
            <w:r>
              <w:t xml:space="preserve"> in Cairo, Egypt</w:t>
            </w:r>
            <w:r w:rsidRPr="00DA3E5D">
              <w:t xml:space="preserve">.  It is clear from here, that while the scope is always recycling, there are rejects in each step and deciding </w:t>
            </w:r>
            <w:r w:rsidR="007D79DE">
              <w:t>at</w:t>
            </w:r>
            <w:r w:rsidR="007D79DE" w:rsidRPr="00DA3E5D">
              <w:t xml:space="preserve"> </w:t>
            </w:r>
            <w:r w:rsidRPr="00DA3E5D">
              <w:t xml:space="preserve">which point of the chain the recycled quantity will be counted will make a </w:t>
            </w:r>
            <w:r w:rsidR="00264664">
              <w:t xml:space="preserve">vast </w:t>
            </w:r>
            <w:r w:rsidRPr="00DA3E5D">
              <w:t xml:space="preserve">difference </w:t>
            </w:r>
            <w:r w:rsidR="00264664">
              <w:t>between</w:t>
            </w:r>
            <w:r w:rsidRPr="00DA3E5D">
              <w:t xml:space="preserve"> reported recycling rates. </w:t>
            </w:r>
          </w:p>
          <w:p w14:paraId="4557CC40" w14:textId="77777777" w:rsidR="00533C44" w:rsidRPr="00DA3E5D" w:rsidRDefault="00533C44" w:rsidP="006221A8">
            <w:pPr>
              <w:pStyle w:val="Header"/>
              <w:tabs>
                <w:tab w:val="clear" w:pos="4680"/>
                <w:tab w:val="clear" w:pos="9360"/>
              </w:tabs>
              <w:jc w:val="center"/>
            </w:pPr>
            <w:r w:rsidRPr="00EC32FB">
              <w:rPr>
                <w:noProof/>
                <w:lang w:eastAsia="en-GB"/>
              </w:rPr>
              <w:drawing>
                <wp:inline distT="0" distB="0" distL="0" distR="0" wp14:anchorId="1E3A458F" wp14:editId="3C8B3C2B">
                  <wp:extent cx="5086289" cy="3816626"/>
                  <wp:effectExtent l="19050" t="19050" r="19685" b="1270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51"/>
                          <a:srcRect l="6967" t="4436" r="7151" b="4390"/>
                          <a:stretch/>
                        </pic:blipFill>
                        <pic:spPr bwMode="auto">
                          <a:xfrm>
                            <a:off x="0" y="0"/>
                            <a:ext cx="5103654" cy="3829656"/>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tc>
      </w:tr>
    </w:tbl>
    <w:p w14:paraId="3E29A14C" w14:textId="77777777" w:rsidR="00533C44" w:rsidRPr="009B1BD5" w:rsidRDefault="00533C44" w:rsidP="00533C44"/>
    <w:p w14:paraId="5E1DA88A" w14:textId="77777777" w:rsidR="00533C44" w:rsidRPr="009B1BD5" w:rsidRDefault="00533C44" w:rsidP="00533C44">
      <w:r w:rsidRPr="009B1BD5">
        <w:rPr>
          <w:i/>
        </w:rPr>
        <w:t>It is not clear in which of these process steps the recycled waste should be measured and if it should be done as input or output to a certain process step.</w:t>
      </w:r>
      <w:r w:rsidRPr="009B1BD5">
        <w:t xml:space="preserve">  </w:t>
      </w:r>
    </w:p>
    <w:p w14:paraId="32D79E5C" w14:textId="77777777" w:rsidR="00533C44" w:rsidRPr="009B1BD5" w:rsidRDefault="00533C44" w:rsidP="00533C44">
      <w:r w:rsidRPr="009B1BD5">
        <w:t>At the same time, the national waste reporting systems usually track waste amounts in each of these process steps, reporting each time a waste type and quantity is generated, transported or handled by an authorized entity. In theory, this would allow to check the mass balances along the value chain of the recyclables. In practice, this is not always possible and not common practice in developing countries.</w:t>
      </w:r>
      <w:r>
        <w:t xml:space="preserve">  Double counting is a concern, as often when waste is processed or goes through the recycling chain, the reject or output from the treatment/ recycling facility is counted again as “new” waste.</w:t>
      </w:r>
    </w:p>
    <w:p w14:paraId="14E2FC4D" w14:textId="3854BA65" w:rsidR="00533C44" w:rsidRPr="009B1BD5" w:rsidRDefault="00533C44" w:rsidP="00533C44">
      <w:r w:rsidRPr="009B1BD5">
        <w:t xml:space="preserve">Furthermore, recyclables trading happens on a global market, thus </w:t>
      </w:r>
      <w:r w:rsidR="007D79DE">
        <w:t>materials</w:t>
      </w:r>
      <w:r w:rsidR="007D79DE" w:rsidRPr="009B1BD5">
        <w:t xml:space="preserve"> </w:t>
      </w:r>
      <w:r w:rsidRPr="009B1BD5">
        <w:t xml:space="preserve">leaving the country destined to be recycled are regularly allocated to recycling rates, though verification to what happens to materials exported for recycling does not always occur. </w:t>
      </w:r>
    </w:p>
    <w:p w14:paraId="62F5D762" w14:textId="77777777" w:rsidR="00533C44" w:rsidRPr="00933311" w:rsidRDefault="00533C44" w:rsidP="00533C44">
      <w:pPr>
        <w:spacing w:after="0"/>
        <w:rPr>
          <w:b/>
        </w:rPr>
      </w:pPr>
      <w:r w:rsidRPr="00933311">
        <w:rPr>
          <w:b/>
        </w:rPr>
        <w:t xml:space="preserve">Changes to quantity and quality along the recycling chain </w:t>
      </w:r>
    </w:p>
    <w:p w14:paraId="0C54BA66" w14:textId="257F7641" w:rsidR="00533C44" w:rsidRPr="009B1BD5" w:rsidRDefault="00533C44" w:rsidP="00533C44">
      <w:r w:rsidRPr="009B1BD5">
        <w:t xml:space="preserve">In each process step described above, the material may be physically </w:t>
      </w:r>
      <w:r w:rsidR="007D79DE" w:rsidRPr="009B1BD5">
        <w:t>altered,</w:t>
      </w:r>
      <w:r w:rsidRPr="009B1BD5">
        <w:t xml:space="preserve"> and rejects will be produced. The rejects resulted from process steps in the material recycling are not counted as generated waste, since this is considered “secondary waste”.  </w:t>
      </w:r>
    </w:p>
    <w:p w14:paraId="297F8ED5" w14:textId="013FD02E" w:rsidR="00533C44" w:rsidRPr="009B1BD5" w:rsidRDefault="00533C44" w:rsidP="00533C44">
      <w:r w:rsidRPr="009B1BD5">
        <w:t xml:space="preserve">The transformation in the process steps also means that if recyclables are measured at the entry point to the recycling value chain, rather than at the end of the value chain, the recycling rate will be higher.  </w:t>
      </w:r>
    </w:p>
    <w:p w14:paraId="1D974890" w14:textId="77777777" w:rsidR="00533C44" w:rsidRPr="009B1BD5" w:rsidRDefault="00533C44" w:rsidP="00533C44">
      <w:r w:rsidRPr="009B1BD5">
        <w:t>It is noted in OECD metadata on Municipal Waste that recycling is often reported as the quantities sources segregated, entering or leaving sorting stations (Spain, France).</w:t>
      </w:r>
    </w:p>
    <w:p w14:paraId="4FC78538" w14:textId="77777777" w:rsidR="00533C44" w:rsidRPr="00933311" w:rsidRDefault="00533C44" w:rsidP="00533C44">
      <w:pPr>
        <w:spacing w:after="0"/>
        <w:rPr>
          <w:b/>
        </w:rPr>
      </w:pPr>
      <w:r w:rsidRPr="00933311">
        <w:rPr>
          <w:b/>
        </w:rPr>
        <w:t>Informal activities</w:t>
      </w:r>
    </w:p>
    <w:p w14:paraId="344E8512" w14:textId="77777777" w:rsidR="00533C44" w:rsidRDefault="00533C44" w:rsidP="00533C44">
      <w:r w:rsidRPr="009B1BD5">
        <w:t xml:space="preserve">Measuring recycling activities is further complicated by the informal sector activities in the market.  Informal sector activities in waste management are almost universally present in all countries, but more pronounced in emerging economies, large cities and in low-income countries. Waste pickers, or informal sector waste workers, may collect recyclables from disposal sites or streets, they may buy from generators and may be owners of informal or semi-formal scrap-yards, trading waste to bigger buyers or final users.  </w:t>
      </w:r>
    </w:p>
    <w:p w14:paraId="4353C135" w14:textId="77777777" w:rsidR="00533C44" w:rsidRPr="00933311" w:rsidRDefault="00533C44" w:rsidP="00533C44">
      <w:pPr>
        <w:pStyle w:val="Caption"/>
        <w:spacing w:after="0"/>
        <w:rPr>
          <w:sz w:val="22"/>
        </w:rPr>
      </w:pPr>
      <w:r w:rsidRPr="00933311">
        <w:rPr>
          <w:sz w:val="22"/>
        </w:rPr>
        <w:t xml:space="preserve">Box </w:t>
      </w:r>
      <w:r w:rsidRPr="00933311">
        <w:rPr>
          <w:noProof/>
          <w:sz w:val="22"/>
        </w:rPr>
        <w:fldChar w:fldCharType="begin"/>
      </w:r>
      <w:r w:rsidRPr="00933311">
        <w:rPr>
          <w:noProof/>
          <w:sz w:val="22"/>
        </w:rPr>
        <w:instrText xml:space="preserve"> SEQ Box \* ARABIC </w:instrText>
      </w:r>
      <w:r w:rsidRPr="00933311">
        <w:rPr>
          <w:noProof/>
          <w:sz w:val="22"/>
        </w:rPr>
        <w:fldChar w:fldCharType="separate"/>
      </w:r>
      <w:r w:rsidRPr="00933311">
        <w:rPr>
          <w:noProof/>
          <w:sz w:val="22"/>
        </w:rPr>
        <w:t>3</w:t>
      </w:r>
      <w:r w:rsidRPr="00933311">
        <w:rPr>
          <w:noProof/>
          <w:sz w:val="22"/>
        </w:rPr>
        <w:fldChar w:fldCharType="end"/>
      </w:r>
      <w:r w:rsidRPr="00933311">
        <w:rPr>
          <w:sz w:val="22"/>
        </w:rPr>
        <w:t xml:space="preserve"> Significance of informal sector activities</w:t>
      </w:r>
      <w:r w:rsidRPr="00933311">
        <w:rPr>
          <w:rStyle w:val="FootnoteReference"/>
          <w:sz w:val="22"/>
        </w:rPr>
        <w:footnoteReference w:id="40"/>
      </w:r>
    </w:p>
    <w:tbl>
      <w:tblPr>
        <w:tblStyle w:val="TableGrid"/>
        <w:tblW w:w="0" w:type="auto"/>
        <w:tblBorders>
          <w:top w:val="threeDEngrave" w:sz="12" w:space="0" w:color="BDD6EE" w:themeColor="accent1" w:themeTint="66"/>
          <w:left w:val="threeDEngrave" w:sz="12" w:space="0" w:color="BDD6EE" w:themeColor="accent1" w:themeTint="66"/>
          <w:bottom w:val="threeDEngrave" w:sz="12" w:space="0" w:color="BDD6EE" w:themeColor="accent1" w:themeTint="66"/>
          <w:right w:val="threeDEngrave" w:sz="12" w:space="0" w:color="BDD6EE" w:themeColor="accent1" w:themeTint="66"/>
          <w:insideH w:val="none" w:sz="0" w:space="0" w:color="auto"/>
          <w:insideV w:val="none" w:sz="0" w:space="0" w:color="auto"/>
        </w:tblBorders>
        <w:shd w:val="clear" w:color="auto" w:fill="DEEAF6" w:themeFill="accent1" w:themeFillTint="33"/>
        <w:tblLook w:val="04A0" w:firstRow="1" w:lastRow="0" w:firstColumn="1" w:lastColumn="0" w:noHBand="0" w:noVBand="1"/>
      </w:tblPr>
      <w:tblGrid>
        <w:gridCol w:w="8779"/>
      </w:tblGrid>
      <w:tr w:rsidR="00533C44" w14:paraId="36117425" w14:textId="77777777" w:rsidTr="006221A8">
        <w:tc>
          <w:tcPr>
            <w:tcW w:w="9576" w:type="dxa"/>
            <w:shd w:val="clear" w:color="auto" w:fill="FFFFFF" w:themeFill="background1"/>
          </w:tcPr>
          <w:p w14:paraId="7F27D488" w14:textId="08221B3A" w:rsidR="00533C44" w:rsidRPr="000054F8" w:rsidRDefault="00533C44" w:rsidP="006221A8">
            <w:pPr>
              <w:rPr>
                <w:rFonts w:ascii="Times" w:eastAsia="Times New Roman" w:hAnsi="Times" w:cs="Times New Roman"/>
                <w:sz w:val="20"/>
                <w:szCs w:val="20"/>
              </w:rPr>
            </w:pPr>
            <w:r>
              <w:t xml:space="preserve">Informal sector activities and their impact on recycling should not be underestimated. A comprehensive review of available case studies on informal sector activities, published in 2013 reveals that </w:t>
            </w:r>
            <w:r w:rsidRPr="000054F8">
              <w:t xml:space="preserve">288 working days per year, the daily amounts collected per person range from 7 to 700 kg with a median value of 43 kg (average value 111 kg).  The study estimates that the contribution of informal sector activities to recycling can be quite high, up to 80% of total recycling rate from municipal waste streams. The proportion of informal waste workers can be estimated at approximately 0.6% (0.5–2%) of the total population.  These benchmarks can help estimate the total recyclables that are captured by informal sector workers in a municipality.  </w:t>
            </w:r>
            <w:r w:rsidR="005A5B41" w:rsidRPr="000054F8">
              <w:t>Nevertheless,</w:t>
            </w:r>
            <w:r w:rsidRPr="000054F8">
              <w:t xml:space="preserve"> much of these materials eventually </w:t>
            </w:r>
            <w:r w:rsidRPr="00D7374E">
              <w:t>enter</w:t>
            </w:r>
            <w:r w:rsidRPr="000054F8">
              <w:t xml:space="preserve"> the formal recycling chain and are reported towards the end of the value chain.</w:t>
            </w:r>
          </w:p>
        </w:tc>
      </w:tr>
    </w:tbl>
    <w:p w14:paraId="56A18A54" w14:textId="77777777" w:rsidR="00533C44" w:rsidRPr="000054F8" w:rsidRDefault="00533C44" w:rsidP="00533C44"/>
    <w:p w14:paraId="0E449F05" w14:textId="568C06FA" w:rsidR="00533C44" w:rsidRPr="009B1BD5" w:rsidRDefault="00533C44" w:rsidP="00533C44">
      <w:r w:rsidRPr="009B1BD5">
        <w:t xml:space="preserve">Before the recyclables enter the formal economy, they may go through several steps or informal transactions and transformation. </w:t>
      </w:r>
    </w:p>
    <w:p w14:paraId="799548DF" w14:textId="77777777" w:rsidR="00533C44" w:rsidRPr="009B1BD5" w:rsidRDefault="00533C44" w:rsidP="00533C44">
      <w:r w:rsidRPr="009B1BD5">
        <w:t xml:space="preserve">Materials that are extracted from disposal sites pose a double counting issue for waste, while those that never enter the formal economy are the most difficult to capture in statistical data.  </w:t>
      </w:r>
    </w:p>
    <w:p w14:paraId="6F198CD8" w14:textId="77777777" w:rsidR="00533C44" w:rsidRPr="00933311" w:rsidRDefault="00533C44" w:rsidP="00533C44">
      <w:pPr>
        <w:spacing w:after="0"/>
        <w:rPr>
          <w:b/>
        </w:rPr>
      </w:pPr>
      <w:r w:rsidRPr="00933311">
        <w:rPr>
          <w:b/>
        </w:rPr>
        <w:t>The influence of market prices</w:t>
      </w:r>
    </w:p>
    <w:p w14:paraId="423D21CC" w14:textId="77777777" w:rsidR="00533C44" w:rsidRPr="009B1BD5" w:rsidRDefault="00533C44" w:rsidP="00533C44">
      <w:r w:rsidRPr="009B1BD5">
        <w:t xml:space="preserve">Prices of recyclable materials are established on the global markets, these influence recycling rates. </w:t>
      </w:r>
    </w:p>
    <w:p w14:paraId="3E46552B" w14:textId="44E9614E" w:rsidR="00533C44" w:rsidRDefault="00533C44" w:rsidP="00533C44">
      <w:r w:rsidRPr="009B1BD5">
        <w:t>Where recycling is primarily an activity of the private (informal and formal) value chains, higher prices will influence extraction and diversion from disposal, as a higher price will increase</w:t>
      </w:r>
      <w:r w:rsidR="007D79DE">
        <w:t xml:space="preserve"> quantity</w:t>
      </w:r>
      <w:r w:rsidRPr="009B1BD5">
        <w:t xml:space="preserve"> demand</w:t>
      </w:r>
      <w:r w:rsidR="007D79DE">
        <w:t>ed</w:t>
      </w:r>
      <w:r w:rsidRPr="009B1BD5">
        <w:t xml:space="preserve"> and more materials will be bought. Periods of lower prices may increase the materials that are found in municipal recycling programs, as there are fewer alternatives for households to sell directly. Price fluctuations may </w:t>
      </w:r>
      <w:r w:rsidR="005A5B41">
        <w:t xml:space="preserve">incentivise </w:t>
      </w:r>
      <w:r w:rsidRPr="009B1BD5">
        <w:t xml:space="preserve">traders to stockpile materials in anticipation of higher prices. This increases potential time-lags and should be considered when deciding where in the recycling chain data should be reported.  </w:t>
      </w:r>
    </w:p>
    <w:p w14:paraId="0A482789" w14:textId="77777777" w:rsidR="00533C44" w:rsidRPr="00B13C6B" w:rsidRDefault="00533C44" w:rsidP="00533C44">
      <w:pPr>
        <w:spacing w:after="0"/>
        <w:rPr>
          <w:b/>
          <w:color w:val="5B9BD6"/>
        </w:rPr>
      </w:pPr>
      <w:r w:rsidRPr="00B13C6B">
        <w:rPr>
          <w:b/>
          <w:color w:val="5B9BD6"/>
        </w:rPr>
        <w:t>Principles applied when defining the indicator</w:t>
      </w:r>
    </w:p>
    <w:tbl>
      <w:tblPr>
        <w:tblStyle w:val="GridTable1Light1"/>
        <w:tblW w:w="0" w:type="auto"/>
        <w:tblBorders>
          <w:top w:val="single" w:sz="4" w:space="0" w:color="5B9BD6"/>
          <w:left w:val="single" w:sz="4" w:space="0" w:color="5B9BD6"/>
          <w:bottom w:val="single" w:sz="4" w:space="0" w:color="5B9BD6"/>
          <w:right w:val="single" w:sz="4" w:space="0" w:color="5B9BD6"/>
          <w:insideH w:val="single" w:sz="4" w:space="0" w:color="5B9BD6"/>
          <w:insideV w:val="single" w:sz="4" w:space="0" w:color="5B9BD6"/>
        </w:tblBorders>
        <w:tblLook w:val="0420" w:firstRow="1" w:lastRow="0" w:firstColumn="0" w:lastColumn="0" w:noHBand="0" w:noVBand="1"/>
      </w:tblPr>
      <w:tblGrid>
        <w:gridCol w:w="2084"/>
        <w:gridCol w:w="6745"/>
      </w:tblGrid>
      <w:tr w:rsidR="00533C44" w:rsidRPr="0035171E" w14:paraId="185292AC" w14:textId="77777777" w:rsidTr="006221A8">
        <w:trPr>
          <w:cnfStyle w:val="100000000000" w:firstRow="1" w:lastRow="0" w:firstColumn="0" w:lastColumn="0" w:oddVBand="0" w:evenVBand="0" w:oddHBand="0" w:evenHBand="0" w:firstRowFirstColumn="0" w:firstRowLastColumn="0" w:lastRowFirstColumn="0" w:lastRowLastColumn="0"/>
          <w:tblHeader/>
        </w:trPr>
        <w:tc>
          <w:tcPr>
            <w:tcW w:w="2155" w:type="dxa"/>
            <w:tcBorders>
              <w:bottom w:val="none" w:sz="0" w:space="0" w:color="auto"/>
            </w:tcBorders>
            <w:shd w:val="clear" w:color="auto" w:fill="9CC3E5"/>
          </w:tcPr>
          <w:p w14:paraId="0D216AD2" w14:textId="77777777" w:rsidR="00533C44" w:rsidRPr="00A15D76" w:rsidRDefault="00533C44" w:rsidP="006221A8">
            <w:pPr>
              <w:spacing w:before="120" w:after="120"/>
              <w:jc w:val="center"/>
              <w:rPr>
                <w:color w:val="000000" w:themeColor="text1"/>
              </w:rPr>
            </w:pPr>
            <w:r w:rsidRPr="00A15D76">
              <w:rPr>
                <w:color w:val="000000" w:themeColor="text1"/>
              </w:rPr>
              <w:t>Principle</w:t>
            </w:r>
          </w:p>
        </w:tc>
        <w:tc>
          <w:tcPr>
            <w:tcW w:w="7195" w:type="dxa"/>
            <w:tcBorders>
              <w:bottom w:val="none" w:sz="0" w:space="0" w:color="auto"/>
            </w:tcBorders>
            <w:shd w:val="clear" w:color="auto" w:fill="9CC3E5"/>
          </w:tcPr>
          <w:p w14:paraId="560BA8AB" w14:textId="77777777" w:rsidR="00533C44" w:rsidRPr="00A15D76" w:rsidRDefault="00533C44" w:rsidP="006221A8">
            <w:pPr>
              <w:spacing w:before="120" w:after="120"/>
              <w:jc w:val="center"/>
              <w:rPr>
                <w:color w:val="000000" w:themeColor="text1"/>
              </w:rPr>
            </w:pPr>
            <w:r w:rsidRPr="00A15D76">
              <w:rPr>
                <w:color w:val="000000" w:themeColor="text1"/>
              </w:rPr>
              <w:t>Consequences to defining the indicator</w:t>
            </w:r>
          </w:p>
        </w:tc>
      </w:tr>
      <w:tr w:rsidR="00533C44" w:rsidRPr="009B1BD5" w14:paraId="557735E2" w14:textId="77777777" w:rsidTr="006221A8">
        <w:tc>
          <w:tcPr>
            <w:tcW w:w="2155" w:type="dxa"/>
          </w:tcPr>
          <w:p w14:paraId="32D18F33" w14:textId="77777777" w:rsidR="00533C44" w:rsidRPr="007942F6" w:rsidRDefault="00533C44" w:rsidP="006221A8">
            <w:pPr>
              <w:pStyle w:val="Header"/>
              <w:tabs>
                <w:tab w:val="clear" w:pos="4680"/>
                <w:tab w:val="clear" w:pos="9360"/>
              </w:tabs>
              <w:spacing w:before="120" w:after="120"/>
            </w:pPr>
            <w:r w:rsidRPr="007942F6">
              <w:t xml:space="preserve">Define a metadata that will ensure as much as possible the monitoring of the goal and target </w:t>
            </w:r>
          </w:p>
        </w:tc>
        <w:tc>
          <w:tcPr>
            <w:tcW w:w="7195" w:type="dxa"/>
          </w:tcPr>
          <w:p w14:paraId="2C6F72A4" w14:textId="77777777" w:rsidR="00533C44" w:rsidRDefault="00533C44" w:rsidP="006221A8">
            <w:pPr>
              <w:spacing w:before="120" w:after="120"/>
            </w:pPr>
            <w:r w:rsidRPr="009D2339">
              <w:t>Applying this principle to the way the indicator is measured leads us to measure materials that are actually recycled rather than materials extracted from the recycling chain, since the interest is to understand how much of the primary resources use is actually reduced after the recycling process and how society is progressing towards sustainable production and consumption.</w:t>
            </w:r>
          </w:p>
          <w:p w14:paraId="4A8DD29F" w14:textId="77777777" w:rsidR="00533C44" w:rsidRPr="009D2339" w:rsidRDefault="00533C44" w:rsidP="006221A8">
            <w:pPr>
              <w:spacing w:before="120" w:after="120"/>
            </w:pPr>
            <w:r>
              <w:t>Whenever reporting the actual tons of waste recycled is not possible, the waste quantity “destined for” recycling will be considered.</w:t>
            </w:r>
          </w:p>
          <w:p w14:paraId="3DD5FDD2" w14:textId="77777777" w:rsidR="00533C44" w:rsidRPr="009B1BD5" w:rsidRDefault="00533C44" w:rsidP="006221A8">
            <w:pPr>
              <w:spacing w:before="120" w:after="120"/>
            </w:pPr>
            <w:r w:rsidRPr="009B1BD5">
              <w:t>This also points to the direction that this indicator could be linked with production and consumption indicators, i.e. domestic material consumption (DMC).</w:t>
            </w:r>
          </w:p>
        </w:tc>
      </w:tr>
      <w:tr w:rsidR="00533C44" w:rsidRPr="009B1BD5" w14:paraId="2282E296" w14:textId="77777777" w:rsidTr="006221A8">
        <w:tc>
          <w:tcPr>
            <w:tcW w:w="2155" w:type="dxa"/>
          </w:tcPr>
          <w:p w14:paraId="595AFBB6" w14:textId="77777777" w:rsidR="00533C44" w:rsidRPr="009B1BD5" w:rsidRDefault="00533C44" w:rsidP="006221A8">
            <w:pPr>
              <w:spacing w:before="120" w:after="120"/>
            </w:pPr>
            <w:r w:rsidRPr="009B1BD5">
              <w:t>Linking to other SDG indicators would enhance the policy information and would reduce the reporting burden</w:t>
            </w:r>
          </w:p>
        </w:tc>
        <w:tc>
          <w:tcPr>
            <w:tcW w:w="7195" w:type="dxa"/>
          </w:tcPr>
          <w:p w14:paraId="12776271" w14:textId="77777777" w:rsidR="00533C44" w:rsidRPr="009B1BD5" w:rsidRDefault="00533C44" w:rsidP="006221A8">
            <w:pPr>
              <w:spacing w:before="120" w:after="120"/>
            </w:pPr>
            <w:r w:rsidRPr="009B1BD5">
              <w:t xml:space="preserve">The indicator could be linked with those related to production and consumption, but also those related to waste management.  </w:t>
            </w:r>
          </w:p>
          <w:p w14:paraId="09083D0E" w14:textId="77777777" w:rsidR="00533C44" w:rsidRPr="009B1BD5" w:rsidRDefault="00533C44" w:rsidP="006221A8">
            <w:pPr>
              <w:spacing w:before="120" w:after="120"/>
            </w:pPr>
            <w:r w:rsidRPr="00B13C6B">
              <w:rPr>
                <w:i/>
                <w:color w:val="5B9BD6"/>
              </w:rPr>
              <w:t>Indicator 12.2.1.</w:t>
            </w:r>
            <w:r w:rsidRPr="00933311">
              <w:rPr>
                <w:color w:val="4472C4" w:themeColor="accent5"/>
              </w:rPr>
              <w:t xml:space="preserve"> </w:t>
            </w:r>
            <w:r w:rsidRPr="009B1BD5">
              <w:t>Material footprint (MF), MF/capita and MF/GDP</w:t>
            </w:r>
          </w:p>
          <w:p w14:paraId="1C1AF7D0" w14:textId="77777777" w:rsidR="00533C44" w:rsidRPr="009B1BD5" w:rsidRDefault="00533C44" w:rsidP="006221A8">
            <w:pPr>
              <w:spacing w:before="120" w:after="120"/>
            </w:pPr>
            <w:r w:rsidRPr="00B13C6B">
              <w:rPr>
                <w:i/>
                <w:color w:val="5B9BD6"/>
              </w:rPr>
              <w:t>Indicator 12.2.2.</w:t>
            </w:r>
            <w:r w:rsidRPr="00933311">
              <w:rPr>
                <w:color w:val="4472C4" w:themeColor="accent5"/>
              </w:rPr>
              <w:t xml:space="preserve"> </w:t>
            </w:r>
            <w:r w:rsidRPr="009B1BD5">
              <w:t>Domestic Material Consumption, DMC/capita, DMC/GDP</w:t>
            </w:r>
          </w:p>
          <w:p w14:paraId="51A1A31B" w14:textId="77777777" w:rsidR="00533C44" w:rsidRPr="009B1BD5" w:rsidRDefault="00533C44" w:rsidP="006221A8">
            <w:pPr>
              <w:spacing w:before="120" w:after="120"/>
            </w:pPr>
            <w:r w:rsidRPr="00B13C6B">
              <w:rPr>
                <w:i/>
                <w:color w:val="5B9BD6"/>
              </w:rPr>
              <w:t>Indicator 12.4.2.</w:t>
            </w:r>
            <w:r w:rsidRPr="00933311">
              <w:rPr>
                <w:color w:val="4472C4" w:themeColor="accent5"/>
              </w:rPr>
              <w:t xml:space="preserve"> </w:t>
            </w:r>
            <w:r w:rsidRPr="009B1BD5">
              <w:t>Hazardous waste treated in environmentally sound manner out of total hazardous waste generated</w:t>
            </w:r>
          </w:p>
          <w:p w14:paraId="40FB13A8" w14:textId="77777777" w:rsidR="00533C44" w:rsidRPr="009B1BD5" w:rsidRDefault="00533C44" w:rsidP="006221A8">
            <w:pPr>
              <w:spacing w:before="120" w:after="120"/>
            </w:pPr>
            <w:r w:rsidRPr="00B13C6B">
              <w:rPr>
                <w:i/>
                <w:color w:val="5B9BD6"/>
              </w:rPr>
              <w:t>Indicator 11.6.1.</w:t>
            </w:r>
            <w:r w:rsidRPr="00933311">
              <w:rPr>
                <w:color w:val="4472C4" w:themeColor="accent5"/>
              </w:rPr>
              <w:t xml:space="preserve"> </w:t>
            </w:r>
            <w:r w:rsidRPr="009B1BD5">
              <w:t>Proportion of municipal solid waste regularly collected and with adequate final discharge, out of total municipal solid waste generated</w:t>
            </w:r>
          </w:p>
          <w:p w14:paraId="7B2DED7E" w14:textId="77777777" w:rsidR="00533C44" w:rsidRPr="009B1BD5" w:rsidRDefault="00533C44" w:rsidP="006221A8">
            <w:pPr>
              <w:spacing w:before="120" w:after="120"/>
            </w:pPr>
            <w:r w:rsidRPr="009B1BD5">
              <w:t>MF covers the consumption, while DMC the production side of the economy. Both are related to resource efficiency and can provide interesting information in combination with the quantity of generated waste.</w:t>
            </w:r>
          </w:p>
          <w:p w14:paraId="2BFCF655" w14:textId="77777777" w:rsidR="00533C44" w:rsidRPr="009B1BD5" w:rsidRDefault="00533C44" w:rsidP="006221A8">
            <w:pPr>
              <w:spacing w:before="120" w:after="120"/>
            </w:pPr>
            <w:r w:rsidRPr="009B1BD5">
              <w:t xml:space="preserve">The denominator needs to be total waste generated minus the construction and </w:t>
            </w:r>
            <w:r>
              <w:t xml:space="preserve">demolition waste, </w:t>
            </w:r>
            <w:r w:rsidRPr="009B1BD5">
              <w:t>inert waste (the non-metallic mineral waste streams)</w:t>
            </w:r>
            <w:r>
              <w:t xml:space="preserve"> and agriculture waste</w:t>
            </w:r>
            <w:r w:rsidRPr="009B1BD5">
              <w:t>.</w:t>
            </w:r>
          </w:p>
        </w:tc>
      </w:tr>
      <w:tr w:rsidR="00533C44" w:rsidRPr="009B1BD5" w14:paraId="076FF221" w14:textId="77777777" w:rsidTr="006221A8">
        <w:tc>
          <w:tcPr>
            <w:tcW w:w="2155" w:type="dxa"/>
          </w:tcPr>
          <w:p w14:paraId="123B67D1" w14:textId="77777777" w:rsidR="00533C44" w:rsidRPr="009B1BD5" w:rsidRDefault="00533C44" w:rsidP="006221A8">
            <w:pPr>
              <w:spacing w:before="120" w:after="120"/>
            </w:pPr>
            <w:r w:rsidRPr="009B1BD5">
              <w:t>Do not leave anyone behind while also making it possible for countries to improve their reporting</w:t>
            </w:r>
          </w:p>
        </w:tc>
        <w:tc>
          <w:tcPr>
            <w:tcW w:w="7195" w:type="dxa"/>
          </w:tcPr>
          <w:p w14:paraId="0C0A6FCE" w14:textId="77777777" w:rsidR="00533C44" w:rsidRPr="009B1BD5" w:rsidRDefault="00533C44" w:rsidP="006221A8">
            <w:pPr>
              <w:spacing w:before="120" w:after="120"/>
            </w:pPr>
            <w:r w:rsidRPr="009B1BD5">
              <w:t xml:space="preserve">Respecting this principle would imply that a phased approach or reporting levels would need to be defined. It also encourages the proposal of gap-fillers and methodologies to estimate certain data for countries that are struggling with data production and collection.  </w:t>
            </w:r>
          </w:p>
        </w:tc>
      </w:tr>
    </w:tbl>
    <w:p w14:paraId="6CA8899E" w14:textId="77777777" w:rsidR="00533C44" w:rsidRPr="009B1BD5" w:rsidRDefault="00533C44" w:rsidP="00533C44"/>
    <w:p w14:paraId="18B463FE" w14:textId="5C4E724C" w:rsidR="00533C44" w:rsidRPr="009B1BD5" w:rsidRDefault="005A5B41" w:rsidP="00533C44">
      <w:r w:rsidRPr="009B1BD5">
        <w:t>Considering</w:t>
      </w:r>
      <w:r w:rsidR="00533C44" w:rsidRPr="009B1BD5">
        <w:t xml:space="preserve"> the data that is already being collected, the opportunities the current datasets provide, the difficulties encountered and the principles to be taken into account, it makes sense to have t</w:t>
      </w:r>
      <w:r w:rsidR="00533C44">
        <w:t>wo</w:t>
      </w:r>
      <w:r w:rsidR="00533C44" w:rsidRPr="009B1BD5">
        <w:t xml:space="preserve"> levels of precision and difficulties in reporting based on the indicator:</w:t>
      </w:r>
    </w:p>
    <w:p w14:paraId="5B6CC8D6" w14:textId="77777777" w:rsidR="00533C44" w:rsidRPr="009B1BD5" w:rsidRDefault="00533C44" w:rsidP="00D56C91">
      <w:pPr>
        <w:pStyle w:val="ListParagraph"/>
        <w:numPr>
          <w:ilvl w:val="0"/>
          <w:numId w:val="22"/>
        </w:numPr>
      </w:pPr>
      <w:r w:rsidRPr="009B1BD5">
        <w:t>The first and easiest level will be accessible to all countries based on data that is already being reported and gap-fillers from international benchmarks;</w:t>
      </w:r>
    </w:p>
    <w:p w14:paraId="7761911B" w14:textId="77777777" w:rsidR="00533C44" w:rsidRPr="00262CC9" w:rsidRDefault="00533C44" w:rsidP="00D56C91">
      <w:pPr>
        <w:pStyle w:val="ListParagraph"/>
        <w:numPr>
          <w:ilvl w:val="0"/>
          <w:numId w:val="22"/>
        </w:numPr>
      </w:pPr>
      <w:r w:rsidRPr="00262CC9">
        <w:t>The second level will be to gather country specific data on all the input data needed to calculate the indicator, as well as to disaggregate the indicator and calculate certain sub-indicators that inform policy and decision-making better than the single indicator does.</w:t>
      </w:r>
    </w:p>
    <w:p w14:paraId="7508B111" w14:textId="77777777" w:rsidR="00533C44" w:rsidRPr="009B1BD5" w:rsidRDefault="00533C44" w:rsidP="006152EA">
      <w:pPr>
        <w:pStyle w:val="Heading4"/>
        <w:numPr>
          <w:ilvl w:val="0"/>
          <w:numId w:val="0"/>
        </w:numPr>
        <w:ind w:left="864" w:hanging="864"/>
      </w:pPr>
      <w:r>
        <w:t>L</w:t>
      </w:r>
      <w:r w:rsidRPr="009B1BD5">
        <w:t>imitations</w:t>
      </w:r>
    </w:p>
    <w:p w14:paraId="37AD68F0" w14:textId="085DCFB6" w:rsidR="006152EA" w:rsidRPr="009B1BD5" w:rsidRDefault="00533C44" w:rsidP="006152EA">
      <w:bookmarkStart w:id="70" w:name="_Hlk12973707"/>
      <w:r w:rsidRPr="009B1BD5">
        <w:t xml:space="preserve">The indicator is constructed in such a way as to make it feasible for countries that have limited data </w:t>
      </w:r>
      <w:r w:rsidR="00897318">
        <w:t>to</w:t>
      </w:r>
      <w:r w:rsidRPr="009B1BD5">
        <w:t xml:space="preserve"> make progress towards higher levels and calculating more indicators as they improve data </w:t>
      </w:r>
      <w:r w:rsidR="00897318">
        <w:t xml:space="preserve">their </w:t>
      </w:r>
      <w:r w:rsidRPr="009B1BD5">
        <w:t>collection</w:t>
      </w:r>
      <w:r w:rsidR="00897318">
        <w:t xml:space="preserve"> capacity</w:t>
      </w:r>
      <w:r w:rsidRPr="009B1BD5">
        <w:t xml:space="preserve">.  </w:t>
      </w:r>
      <w:bookmarkStart w:id="71" w:name="_Hlk12975839"/>
      <w:r w:rsidR="00897318">
        <w:t>Despite their limitations</w:t>
      </w:r>
      <w:r w:rsidR="006152EA">
        <w:t>, d</w:t>
      </w:r>
      <w:r w:rsidR="006152EA" w:rsidRPr="009B1BD5">
        <w:t xml:space="preserve">ata on formal solid waste collection and management may be available from municipal bodies and/or private contractors. </w:t>
      </w:r>
      <w:r w:rsidR="00897318">
        <w:t xml:space="preserve">additionally, </w:t>
      </w:r>
      <w:r w:rsidR="006152EA" w:rsidRPr="009B1BD5">
        <w:t>data on informal recycling activities may be available from NGOs and community organizations. It is important that all data sources are used for reporting</w:t>
      </w:r>
      <w:r w:rsidR="00897318">
        <w:t xml:space="preserve"> must be validated and cross-referenced</w:t>
      </w:r>
      <w:r w:rsidR="006152EA" w:rsidRPr="009B1BD5">
        <w:t xml:space="preserve">, otherwise discrepancies are likely to introduce inconsistencies in reported figures. </w:t>
      </w:r>
    </w:p>
    <w:bookmarkEnd w:id="71"/>
    <w:p w14:paraId="195D0EC4" w14:textId="44B45F72" w:rsidR="00533C44" w:rsidRPr="009B1BD5" w:rsidRDefault="006152EA" w:rsidP="00533C44">
      <w:r w:rsidRPr="009B1BD5">
        <w:t>Most countries control large end</w:t>
      </w:r>
      <w:r>
        <w:t>-</w:t>
      </w:r>
      <w:r w:rsidRPr="009B1BD5">
        <w:t>of</w:t>
      </w:r>
      <w:r>
        <w:t>-</w:t>
      </w:r>
      <w:r w:rsidRPr="009B1BD5">
        <w:t>chain recycling facilities and export of recyclable materials, so data from these entities is feasible to collect.</w:t>
      </w:r>
      <w:r>
        <w:t xml:space="preserve"> T</w:t>
      </w:r>
      <w:r w:rsidR="00533C44" w:rsidRPr="009B1BD5">
        <w:t xml:space="preserve">here may be recycling carried out in the informal sector that never enters the formal channels, in this case countries </w:t>
      </w:r>
      <w:r w:rsidR="00897318">
        <w:t>can</w:t>
      </w:r>
      <w:r w:rsidR="00533C44" w:rsidRPr="009B1BD5">
        <w:t xml:space="preserve"> estimate the size of the informal recycling sector</w:t>
      </w:r>
      <w:r w:rsidR="00897318">
        <w:t xml:space="preserve"> to properly account for all the recycling with said country</w:t>
      </w:r>
      <w:r w:rsidR="00533C44" w:rsidRPr="009B1BD5">
        <w:t xml:space="preserve">.  </w:t>
      </w:r>
    </w:p>
    <w:p w14:paraId="4BBD1C20" w14:textId="56BE6118" w:rsidR="00533C44" w:rsidRPr="009B1BD5" w:rsidRDefault="00533C44" w:rsidP="00533C44">
      <w:pPr>
        <w:spacing w:after="120"/>
      </w:pPr>
      <w:r w:rsidRPr="009B1BD5">
        <w:t>National recycling rate is part of measuring progress towards sustainable consumption and production, but it does not capture prevention, reduction, reuse and repair. Calculating additional intensity indicators against the DMC and the MF gives proxies and helps connect this indicator to resource efficiency in consumption and production.</w:t>
      </w:r>
    </w:p>
    <w:p w14:paraId="30ECE446" w14:textId="5A543289" w:rsidR="00533C44" w:rsidRPr="009B1BD5" w:rsidRDefault="00533C44" w:rsidP="00533C44">
      <w:r w:rsidRPr="009B1BD5">
        <w:t>Non-metallic minerals are very heavy material streams that</w:t>
      </w:r>
      <w:r w:rsidR="00AB0899">
        <w:t>,</w:t>
      </w:r>
      <w:r w:rsidRPr="009B1BD5">
        <w:t xml:space="preserve"> if counted towards generation of waste or recycling</w:t>
      </w:r>
      <w:r w:rsidR="00AB0899">
        <w:t>,</w:t>
      </w:r>
      <w:r w:rsidRPr="009B1BD5">
        <w:t xml:space="preserve"> may generate seriously flawed results. Construction waste is excluded from both generation and recycling amounts. However, non-metallic mineral industrial waste is included in total waste generated, data is collected based on ISIC categories and not on type of waste.</w:t>
      </w:r>
    </w:p>
    <w:p w14:paraId="0AFE1372" w14:textId="77777777" w:rsidR="00533C44" w:rsidRPr="009B1BD5" w:rsidRDefault="00533C44" w:rsidP="00533C44">
      <w:pPr>
        <w:widowControl w:val="0"/>
        <w:spacing w:after="0"/>
      </w:pPr>
      <w:r w:rsidRPr="009B1BD5">
        <w:t xml:space="preserve">Material Flow Accounts are part of the System of Environmental-Economic Accounting. This accounting system measures all the materials used in an economy, including those extracted in the country and those imported. There is a rather high level of aggregation of the materials, typically reported in the Eurostat categories of biomass, metal ores, non-metallic minerals, fossil energy materials/carriers, other products and waste for final treatment.  At this level of aggregation only metal ores are recyclables as a material flow category. The limitation in this case is related to the time lag between the time at which the metal ores are used in production and the time at which they enter the waste stream. Metal ores may be used for production of flows that stay in the economy for a short time (packaging materials) or infrastructure that are flows that may stay up to 30 years in the economy (such as automobiles) or more.  </w:t>
      </w:r>
    </w:p>
    <w:p w14:paraId="503CB0DD" w14:textId="77777777" w:rsidR="00533C44" w:rsidRPr="009B1BD5" w:rsidRDefault="00533C44" w:rsidP="00533C44">
      <w:pPr>
        <w:widowControl w:val="0"/>
        <w:spacing w:after="0"/>
      </w:pPr>
    </w:p>
    <w:p w14:paraId="4359EDD2" w14:textId="5C06F48F" w:rsidR="00533C44" w:rsidRPr="009B1BD5" w:rsidRDefault="006152EA" w:rsidP="00533C44">
      <w:pPr>
        <w:widowControl w:val="0"/>
        <w:spacing w:after="0"/>
      </w:pPr>
      <w:r>
        <w:t>I</w:t>
      </w:r>
      <w:r w:rsidR="00533C44" w:rsidRPr="009B1BD5">
        <w:t xml:space="preserve">mports and exports are linked to NACE/ISIC codes, but for much of the recyclables, for example for packaging a material, there is no reliable information in the import/export statistics, as imports/exports are recorded at customs at net weight excluding the packaging materials.  </w:t>
      </w:r>
    </w:p>
    <w:p w14:paraId="6C055B77" w14:textId="77777777" w:rsidR="00533C44" w:rsidRPr="009B1BD5" w:rsidRDefault="00533C44" w:rsidP="00533C44">
      <w:pPr>
        <w:widowControl w:val="0"/>
        <w:spacing w:after="0"/>
      </w:pPr>
    </w:p>
    <w:p w14:paraId="2492DDB1" w14:textId="77777777" w:rsidR="00533C44" w:rsidRPr="009B1BD5" w:rsidRDefault="00533C44" w:rsidP="00533C44">
      <w:pPr>
        <w:widowControl w:val="0"/>
        <w:spacing w:after="0"/>
      </w:pPr>
      <w:r w:rsidRPr="009B1BD5">
        <w:t xml:space="preserve">For estimating the amount of packaging materials put on the market, the methodology refers to the Extended Producer Responsibility studies of the EU to infer potentially useful statistical data and packaging waste coefficients for trading of goods. The information available </w:t>
      </w:r>
      <w:r>
        <w:t>for</w:t>
      </w:r>
      <w:r w:rsidRPr="009B1BD5">
        <w:t xml:space="preserve"> the latter two is scattered.</w:t>
      </w:r>
    </w:p>
    <w:p w14:paraId="314F93B6" w14:textId="77777777" w:rsidR="00533C44" w:rsidRPr="009B1BD5" w:rsidRDefault="00533C44" w:rsidP="00533C44">
      <w:pPr>
        <w:widowControl w:val="0"/>
        <w:spacing w:after="0"/>
      </w:pPr>
    </w:p>
    <w:p w14:paraId="54E280BC" w14:textId="77777777" w:rsidR="00533C44" w:rsidRPr="009B1BD5" w:rsidRDefault="00533C44" w:rsidP="00533C44">
      <w:pPr>
        <w:widowControl w:val="0"/>
        <w:spacing w:after="0"/>
      </w:pPr>
      <w:r w:rsidRPr="009B1BD5">
        <w:t>DMC and MF cannot be disaggregated to economic sectors, which limit the opportunity to link recycling rates to both material flows and sectors.</w:t>
      </w:r>
    </w:p>
    <w:p w14:paraId="1071A16A" w14:textId="77777777" w:rsidR="00533C44" w:rsidRPr="009B1BD5" w:rsidRDefault="00533C44" w:rsidP="00533C44">
      <w:pPr>
        <w:widowControl w:val="0"/>
        <w:spacing w:after="0"/>
      </w:pPr>
    </w:p>
    <w:p w14:paraId="724A0F4F" w14:textId="77777777" w:rsidR="00533C44" w:rsidRPr="009B1BD5" w:rsidRDefault="00533C44" w:rsidP="00533C44">
      <w:pPr>
        <w:widowControl w:val="0"/>
        <w:spacing w:after="0"/>
      </w:pPr>
      <w:r w:rsidRPr="009B1BD5">
        <w:t xml:space="preserve">Alternative to total generated waste, waste generated by material could have been used as denominator for each material stream recycled. However, data on waste generated by material is limited and is mostly available for selected waste streams, mostly linked to EU Directives that set the field for implementing Extended Producer Responsibility schemes and these are largely limited to countries in the EU. There are reporting obligations for the generator and at all transaction points in the recycling chain, however data audits and surveillance reveal that these are not systematically applied.  </w:t>
      </w:r>
    </w:p>
    <w:bookmarkEnd w:id="70"/>
    <w:p w14:paraId="3E6E6AD9" w14:textId="77777777" w:rsidR="006152EA" w:rsidRPr="009B1BD5" w:rsidRDefault="006152EA" w:rsidP="006152EA">
      <w:pPr>
        <w:spacing w:before="100" w:beforeAutospacing="1" w:after="100" w:afterAutospacing="1" w:line="240" w:lineRule="auto"/>
        <w:rPr>
          <w:rFonts w:ascii="Calibri" w:eastAsia="Times New Roman" w:hAnsi="Calibri" w:cs="Calibri"/>
          <w:color w:val="000000"/>
        </w:rPr>
      </w:pPr>
      <w:r w:rsidRPr="009B1BD5">
        <w:rPr>
          <w:rFonts w:ascii="Calibri" w:eastAsia="Times New Roman" w:hAnsi="Calibri" w:cs="Calibri"/>
          <w:color w:val="000000"/>
        </w:rPr>
        <w:t>Additional research is needed to understand typical losses (due to transformation of materials, loss of humidity, % of rejects) along the recycling chain for various recyclable materials. The losses would need to be known as %-ages from the point of entry in the recycling value chain (I.e. Collection of source segregated material, or input to sorting facility) to the point of exit (I.e. when the material leaves the last recyclable processing unit to enter a facility as secondary raw material). This would allow to connect indicator 11.6.1. which will measure among other things the municipal recycling rate, to the national recycling rate. Municipal recycling rate is likely going to be measured at the beginning of the chain, while indicator 12.5.1 will likely be measured at the point of exit from the chain. Such studies may be done using the process flow and material mass balance approach. Another approach could be to follow transactions in the waste management process and introducing so called “system of boundaries” defining points of reporting of waste quantities.</w:t>
      </w:r>
    </w:p>
    <w:p w14:paraId="0A46F65C" w14:textId="553E3B85" w:rsidR="00FF03E7" w:rsidRPr="009B1BD5" w:rsidRDefault="006152EA" w:rsidP="006152EA">
      <w:pPr>
        <w:spacing w:before="100" w:beforeAutospacing="1" w:after="100" w:afterAutospacing="1" w:line="240" w:lineRule="auto"/>
        <w:rPr>
          <w:i/>
        </w:rPr>
      </w:pPr>
      <w:r w:rsidRPr="009B1BD5">
        <w:rPr>
          <w:rFonts w:ascii="Calibri" w:eastAsia="Times New Roman" w:hAnsi="Calibri" w:cs="Calibri"/>
          <w:color w:val="000000"/>
        </w:rPr>
        <w:t>Very little information exists on how waste escapes/leaks from formal waste management system (i.e. informal sector, littering, wind) and becomes uncontrolled waste. In this regard, additional research on pathways of leakage is necessary.</w:t>
      </w:r>
      <w:bookmarkEnd w:id="42"/>
      <w:r w:rsidR="0059237A" w:rsidRPr="009B1BD5">
        <w:rPr>
          <w:i/>
        </w:rPr>
        <w:br w:type="page"/>
      </w:r>
    </w:p>
    <w:p w14:paraId="5F65D8F3" w14:textId="13635205" w:rsidR="003C28FD" w:rsidRPr="009B1BD5" w:rsidRDefault="006152EA" w:rsidP="007C3DDF">
      <w:pPr>
        <w:pStyle w:val="Heading1"/>
      </w:pPr>
      <w:bookmarkStart w:id="72" w:name="_Toc24635549"/>
      <w:r>
        <w:t>Data</w:t>
      </w:r>
      <w:r w:rsidR="00F20D9F" w:rsidRPr="009B1BD5">
        <w:t xml:space="preserve"> assessment tool</w:t>
      </w:r>
      <w:bookmarkEnd w:id="72"/>
    </w:p>
    <w:p w14:paraId="0BDC784E" w14:textId="116D9406" w:rsidR="00F612AF" w:rsidRPr="009B1BD5" w:rsidRDefault="00F612AF" w:rsidP="00CC5C5E">
      <w:r w:rsidRPr="009B1BD5">
        <w:t xml:space="preserve">The developed </w:t>
      </w:r>
      <w:r w:rsidR="003C28FD" w:rsidRPr="009B1BD5">
        <w:t xml:space="preserve">data assessment tool </w:t>
      </w:r>
      <w:r w:rsidRPr="009B1BD5">
        <w:t>is</w:t>
      </w:r>
      <w:r w:rsidR="003C28FD" w:rsidRPr="009B1BD5">
        <w:t xml:space="preserve"> an e</w:t>
      </w:r>
      <w:r w:rsidR="00CC5C5E" w:rsidRPr="009B1BD5">
        <w:t>xcel model</w:t>
      </w:r>
      <w:r w:rsidRPr="009B1BD5">
        <w:t xml:space="preserve"> which is intended </w:t>
      </w:r>
      <w:r w:rsidR="009E0CDF" w:rsidRPr="009B1BD5">
        <w:t>for filling in by each reporting country (Annex II</w:t>
      </w:r>
      <w:r w:rsidR="0045445D">
        <w:t>I</w:t>
      </w:r>
      <w:r w:rsidR="009E0CDF" w:rsidRPr="009B1BD5">
        <w:t xml:space="preserve">). It is designed </w:t>
      </w:r>
      <w:r w:rsidR="00662FC1" w:rsidRPr="009B1BD5">
        <w:t xml:space="preserve">as </w:t>
      </w:r>
      <w:r w:rsidRPr="009B1BD5">
        <w:t xml:space="preserve">to include information on the overall country situation, as well as specific data required for calculating the indicators based on the methodology included in the present </w:t>
      </w:r>
      <w:r w:rsidR="009E0CDF" w:rsidRPr="009B1BD5">
        <w:t>Indicator Review Document</w:t>
      </w:r>
      <w:r w:rsidR="003C28FD" w:rsidRPr="009B1BD5">
        <w:t>.</w:t>
      </w:r>
      <w:r w:rsidR="00B614B5" w:rsidRPr="009B1BD5">
        <w:t xml:space="preserve"> The aim of this tool is to</w:t>
      </w:r>
      <w:r w:rsidR="009E0CDF" w:rsidRPr="009B1BD5">
        <w:t xml:space="preserve"> aid countries in collecting relevant data from national/regional level authorities, identifying data gaps and inconsistencies, sector priorities in terms of both data production/collection as well as waste management in general. Ultimately, the data assessment tool is aimed to inform waste management policy at national level. In addition, it will facilitate national reporting on SDGs, filling in the UNSD/</w:t>
      </w:r>
      <w:r w:rsidR="005A5B41">
        <w:t>UNEP</w:t>
      </w:r>
      <w:r w:rsidR="009E0CDF" w:rsidRPr="009B1BD5">
        <w:t xml:space="preserve"> </w:t>
      </w:r>
      <w:r w:rsidR="00797614" w:rsidRPr="009B1BD5">
        <w:t>Q</w:t>
      </w:r>
      <w:r w:rsidR="009E0CDF" w:rsidRPr="009B1BD5">
        <w:t>uestionnaire</w:t>
      </w:r>
      <w:r w:rsidR="00797614" w:rsidRPr="009B1BD5">
        <w:t xml:space="preserve"> (waste section)</w:t>
      </w:r>
      <w:r w:rsidR="009E0CDF" w:rsidRPr="009B1BD5">
        <w:t xml:space="preserve">, aid in BRS and other MEAs reporting. </w:t>
      </w:r>
    </w:p>
    <w:p w14:paraId="24000CD3" w14:textId="77777777" w:rsidR="00F612AF" w:rsidRPr="009B1BD5" w:rsidRDefault="00F612AF" w:rsidP="00CC5C5E">
      <w:r w:rsidRPr="009B1BD5">
        <w:t>The model includes six tabs, as follows:</w:t>
      </w:r>
    </w:p>
    <w:p w14:paraId="30F8AEE1" w14:textId="77777777" w:rsidR="00F612AF" w:rsidRPr="009B1BD5" w:rsidRDefault="00F612AF" w:rsidP="00D56C91">
      <w:pPr>
        <w:pStyle w:val="ListParagraph"/>
        <w:numPr>
          <w:ilvl w:val="0"/>
          <w:numId w:val="28"/>
        </w:numPr>
      </w:pPr>
      <w:r w:rsidRPr="00933311">
        <w:rPr>
          <w:b/>
        </w:rPr>
        <w:t>Introduction</w:t>
      </w:r>
      <w:r w:rsidRPr="009B1BD5">
        <w:t xml:space="preserve"> – stating the objectives of the data assessment tool and collecting general information on the reporting country</w:t>
      </w:r>
    </w:p>
    <w:p w14:paraId="4F59B85E" w14:textId="77777777" w:rsidR="00F612AF" w:rsidRPr="009B1BD5" w:rsidRDefault="00F612AF" w:rsidP="00D56C91">
      <w:pPr>
        <w:pStyle w:val="ListParagraph"/>
        <w:numPr>
          <w:ilvl w:val="0"/>
          <w:numId w:val="28"/>
        </w:numPr>
      </w:pPr>
      <w:r w:rsidRPr="00933311">
        <w:rPr>
          <w:b/>
        </w:rPr>
        <w:t>Glossary of terms</w:t>
      </w:r>
      <w:r w:rsidRPr="009B1BD5">
        <w:t xml:space="preserve"> – providing definitions and explanations aimed at ensuring better understanding of the terms used in the model and ultimately improving reported data quality</w:t>
      </w:r>
    </w:p>
    <w:p w14:paraId="4002C4B1" w14:textId="77777777" w:rsidR="00F612AF" w:rsidRPr="009B1BD5" w:rsidRDefault="00F612AF" w:rsidP="00D56C91">
      <w:pPr>
        <w:pStyle w:val="ListParagraph"/>
        <w:numPr>
          <w:ilvl w:val="0"/>
          <w:numId w:val="28"/>
        </w:numPr>
      </w:pPr>
      <w:r w:rsidRPr="00933311">
        <w:rPr>
          <w:b/>
        </w:rPr>
        <w:t>Country information</w:t>
      </w:r>
      <w:r w:rsidRPr="009B1BD5">
        <w:t xml:space="preserve"> – collecting details on national and international reporting requirements the country needs to fulfil, it’s legislative, policy and institutional framework, as well as the definitions the country uses for terms such as ‘waste’ or ‘recycling’, among others.   </w:t>
      </w:r>
    </w:p>
    <w:p w14:paraId="45408C46" w14:textId="77777777" w:rsidR="00F612AF" w:rsidRPr="009B1BD5" w:rsidRDefault="00F612AF" w:rsidP="00D56C91">
      <w:pPr>
        <w:pStyle w:val="ListParagraph"/>
        <w:numPr>
          <w:ilvl w:val="0"/>
          <w:numId w:val="28"/>
        </w:numPr>
      </w:pPr>
      <w:r w:rsidRPr="00933311">
        <w:rPr>
          <w:b/>
        </w:rPr>
        <w:t>Gaps and challenges</w:t>
      </w:r>
      <w:r w:rsidRPr="009B1BD5">
        <w:t xml:space="preserve"> – aimed at capturing the national priorities in terms of waste management, as well as the existing gaps an</w:t>
      </w:r>
      <w:r w:rsidR="00BE539C" w:rsidRPr="009B1BD5">
        <w:t>d challenges faced by countries in terms of waste management data generation, collection and reporting</w:t>
      </w:r>
    </w:p>
    <w:p w14:paraId="58522854" w14:textId="77777777" w:rsidR="00BE539C" w:rsidRPr="009B1BD5" w:rsidRDefault="00BE539C" w:rsidP="00D56C91">
      <w:pPr>
        <w:pStyle w:val="ListParagraph"/>
        <w:numPr>
          <w:ilvl w:val="0"/>
          <w:numId w:val="28"/>
        </w:numPr>
      </w:pPr>
      <w:r w:rsidRPr="00933311">
        <w:rPr>
          <w:b/>
        </w:rPr>
        <w:t>Reporting status</w:t>
      </w:r>
      <w:r w:rsidRPr="009B1BD5">
        <w:t xml:space="preserve"> – includes a series of information which is requested for each of the bilateral, regional, multilateral or national agreements/conventions/standards or reporting obligations the country has, as mentioned in the ‘Country information’ tab</w:t>
      </w:r>
    </w:p>
    <w:p w14:paraId="62E2029E" w14:textId="04A997D5" w:rsidR="00E60401" w:rsidRDefault="00BE539C" w:rsidP="00D56C91">
      <w:pPr>
        <w:pStyle w:val="ListParagraph"/>
        <w:numPr>
          <w:ilvl w:val="0"/>
          <w:numId w:val="28"/>
        </w:numPr>
      </w:pPr>
      <w:r w:rsidRPr="00933311">
        <w:rPr>
          <w:b/>
        </w:rPr>
        <w:t>Data collection form</w:t>
      </w:r>
      <w:r w:rsidRPr="009B1BD5">
        <w:t xml:space="preserve"> – aimed at collecting actual data to be used in calculating the waste-related SDG indicators</w:t>
      </w:r>
      <w:r w:rsidR="00DA6F73" w:rsidRPr="009B1BD5">
        <w:t>, with particular focus on data needed for the calculation of indicators detailed in the present Indicator Review Document</w:t>
      </w:r>
      <w:r w:rsidRPr="009B1BD5">
        <w:t xml:space="preserve">. Categories include waste generation, waste collection, waste treatment and disposal, waste recycling and waste movement data. </w:t>
      </w:r>
    </w:p>
    <w:p w14:paraId="79327B20" w14:textId="5714AF54" w:rsidR="00193B59" w:rsidRPr="000054F8" w:rsidRDefault="0013705C" w:rsidP="000054F8">
      <w:r>
        <w:t>Countries can</w:t>
      </w:r>
      <w:r w:rsidR="00193B59">
        <w:t xml:space="preserve"> customize and add tabs and questions to the tool depending on their specific needs for data collection or policy information.</w:t>
      </w:r>
    </w:p>
    <w:p w14:paraId="795C86BC" w14:textId="77777777" w:rsidR="00E37A68" w:rsidRDefault="00E37A68" w:rsidP="00E37A68">
      <w:r>
        <w:br w:type="page"/>
      </w:r>
    </w:p>
    <w:p w14:paraId="099E10CB" w14:textId="2839987F" w:rsidR="00E37A68" w:rsidRDefault="00E37A68" w:rsidP="007C3DDF">
      <w:pPr>
        <w:pStyle w:val="Heading1"/>
      </w:pPr>
      <w:bookmarkStart w:id="73" w:name="_Toc24635550"/>
      <w:r w:rsidRPr="009B1BD5">
        <w:t>References</w:t>
      </w:r>
      <w:bookmarkEnd w:id="73"/>
    </w:p>
    <w:p w14:paraId="449C01B3" w14:textId="2FFA0765" w:rsidR="00A07372" w:rsidRPr="00E01CA8" w:rsidRDefault="00A07372" w:rsidP="00E01CA8">
      <w:pPr>
        <w:spacing w:line="276" w:lineRule="auto"/>
      </w:pPr>
    </w:p>
    <w:p w14:paraId="3345EC31" w14:textId="77777777" w:rsidR="00E01CA8" w:rsidRPr="00E01CA8" w:rsidRDefault="00E01CA8" w:rsidP="00D56C91">
      <w:pPr>
        <w:pStyle w:val="ListParagraph"/>
        <w:numPr>
          <w:ilvl w:val="0"/>
          <w:numId w:val="42"/>
        </w:numPr>
        <w:spacing w:line="276" w:lineRule="auto"/>
        <w:rPr>
          <w:lang w:eastAsia="ja-JP"/>
        </w:rPr>
      </w:pPr>
      <w:r w:rsidRPr="00E01CA8">
        <w:rPr>
          <w:lang w:eastAsia="ja-JP"/>
        </w:rPr>
        <w:t>UNEP. n.d. “Basel Convention on the Control of Transboundary Movements of Hazardous Wastes and Their Disposal, Texts and Annexes.” Accessed August 5, 2019. http://www.basel.int/TheConvention/Overview/TextoftheConvention/tabid/1275/Default.aspx.</w:t>
      </w:r>
    </w:p>
    <w:p w14:paraId="1C82D644" w14:textId="77777777" w:rsidR="00E01CA8" w:rsidRPr="00E01CA8" w:rsidRDefault="00E01CA8" w:rsidP="00D56C91">
      <w:pPr>
        <w:pStyle w:val="ListParagraph"/>
        <w:numPr>
          <w:ilvl w:val="0"/>
          <w:numId w:val="42"/>
        </w:numPr>
        <w:spacing w:line="276" w:lineRule="auto"/>
        <w:rPr>
          <w:lang w:eastAsia="ja-JP"/>
        </w:rPr>
      </w:pPr>
      <w:r w:rsidRPr="00E01CA8">
        <w:rPr>
          <w:lang w:eastAsia="ja-JP"/>
        </w:rPr>
        <w:t>UNEP. n.d. “Basel Convention, Glossary of Terms.” Accessed August 5, 2019. http://www.basel.int/Implementation/Publications/GuidanceManuals/tabid/2364/Default.aspx.</w:t>
      </w:r>
    </w:p>
    <w:p w14:paraId="6262A699" w14:textId="77777777" w:rsidR="00E01CA8" w:rsidRPr="00E01CA8" w:rsidRDefault="00E01CA8" w:rsidP="00D56C91">
      <w:pPr>
        <w:pStyle w:val="ListParagraph"/>
        <w:numPr>
          <w:ilvl w:val="0"/>
          <w:numId w:val="42"/>
        </w:numPr>
        <w:spacing w:line="276" w:lineRule="auto"/>
        <w:rPr>
          <w:lang w:eastAsia="ja-JP"/>
        </w:rPr>
      </w:pPr>
      <w:r w:rsidRPr="00E01CA8">
        <w:rPr>
          <w:lang w:eastAsia="ja-JP"/>
        </w:rPr>
        <w:t>UNEP. n.d. “Basel Convention, Methodological Guide for the Development of Inventories of Hazardous Wastes and Other Wastes under the Basel Convention.” Accessed August 5, 2019. http://www.basel.int/Implementation/Publications/GuidanceManuals/tabid/2364/Default.aspx.</w:t>
      </w:r>
    </w:p>
    <w:p w14:paraId="7D9E28C0" w14:textId="77777777" w:rsidR="00E01CA8" w:rsidRPr="00E01CA8" w:rsidRDefault="00E01CA8" w:rsidP="00D56C91">
      <w:pPr>
        <w:pStyle w:val="ListParagraph"/>
        <w:numPr>
          <w:ilvl w:val="0"/>
          <w:numId w:val="42"/>
        </w:numPr>
        <w:spacing w:line="276" w:lineRule="auto"/>
        <w:rPr>
          <w:lang w:eastAsia="ja-JP"/>
        </w:rPr>
      </w:pPr>
      <w:r w:rsidRPr="00E01CA8">
        <w:rPr>
          <w:lang w:eastAsia="ja-JP"/>
        </w:rPr>
        <w:t>Statistical Office of the European Union. n.d. “Domestic Material Consumption by Material.” Accessed August 5, 2019. http://data.europa.eu/88u/dataset/cOwcsyDQeZZt5dKhiCmqrg.</w:t>
      </w:r>
    </w:p>
    <w:p w14:paraId="378E408A" w14:textId="77777777" w:rsidR="00E01CA8" w:rsidRPr="00E01CA8" w:rsidRDefault="00E01CA8" w:rsidP="00D56C91">
      <w:pPr>
        <w:pStyle w:val="ListParagraph"/>
        <w:numPr>
          <w:ilvl w:val="0"/>
          <w:numId w:val="42"/>
        </w:numPr>
        <w:spacing w:line="276" w:lineRule="auto"/>
        <w:rPr>
          <w:lang w:eastAsia="ja-JP"/>
        </w:rPr>
      </w:pPr>
      <w:r w:rsidRPr="00E01CA8">
        <w:rPr>
          <w:lang w:eastAsia="ja-JP"/>
        </w:rPr>
        <w:t xml:space="preserve">Giljum, Stefan, Monika Dittrich, Mirko Lieber, and Stephan Lutter. 2014. “Global Patterns of Material Flows and Their Socio-Economic and Environmental Implications: A MFA Study on All Countries World-Wide from 1980 to 2009.” </w:t>
      </w:r>
      <w:r w:rsidRPr="00E01CA8">
        <w:rPr>
          <w:i/>
          <w:iCs/>
          <w:lang w:eastAsia="ja-JP"/>
        </w:rPr>
        <w:t>Resources</w:t>
      </w:r>
      <w:r w:rsidRPr="00E01CA8">
        <w:rPr>
          <w:lang w:eastAsia="ja-JP"/>
        </w:rPr>
        <w:t xml:space="preserve"> 3 (1): 319–39. https://doi.org/10.3390/resources3010319.</w:t>
      </w:r>
    </w:p>
    <w:p w14:paraId="674ED276" w14:textId="77777777" w:rsidR="00E01CA8" w:rsidRPr="00E01CA8" w:rsidRDefault="00E01CA8" w:rsidP="00D56C91">
      <w:pPr>
        <w:pStyle w:val="ListParagraph"/>
        <w:numPr>
          <w:ilvl w:val="0"/>
          <w:numId w:val="42"/>
        </w:numPr>
        <w:spacing w:line="276" w:lineRule="auto"/>
        <w:rPr>
          <w:lang w:eastAsia="ja-JP"/>
        </w:rPr>
      </w:pPr>
      <w:r w:rsidRPr="00E01CA8">
        <w:rPr>
          <w:lang w:eastAsia="ja-JP"/>
        </w:rPr>
        <w:t>Baldé, Kees, Harrie Meeuwissen, Federico Magalini, and Feng Wang. 2017. “Manual for the Use of the WEEE Calculation Tool,” no. June: 39.</w:t>
      </w:r>
    </w:p>
    <w:p w14:paraId="55ECDB06" w14:textId="77777777" w:rsidR="00E01CA8" w:rsidRPr="00E01CA8" w:rsidRDefault="00E01CA8" w:rsidP="00D56C91">
      <w:pPr>
        <w:pStyle w:val="ListParagraph"/>
        <w:numPr>
          <w:ilvl w:val="0"/>
          <w:numId w:val="42"/>
        </w:numPr>
        <w:spacing w:line="276" w:lineRule="auto"/>
        <w:rPr>
          <w:lang w:eastAsia="ja-JP"/>
        </w:rPr>
      </w:pPr>
      <w:r w:rsidRPr="00E01CA8">
        <w:rPr>
          <w:lang w:eastAsia="ja-JP"/>
        </w:rPr>
        <w:t>OECD. n.d. “Municipal Waste, Countries’ Metadata.” Accessed August 5, 2019. https://stats.oecd.org/Index.aspx?DataSetCode=MUNW.</w:t>
      </w:r>
    </w:p>
    <w:p w14:paraId="7A9B4D11" w14:textId="77777777" w:rsidR="00E01CA8" w:rsidRPr="00E01CA8" w:rsidRDefault="00E01CA8" w:rsidP="00D56C91">
      <w:pPr>
        <w:pStyle w:val="ListParagraph"/>
        <w:numPr>
          <w:ilvl w:val="0"/>
          <w:numId w:val="42"/>
        </w:numPr>
        <w:spacing w:line="276" w:lineRule="auto"/>
        <w:rPr>
          <w:lang w:eastAsia="ja-JP"/>
        </w:rPr>
      </w:pPr>
      <w:r w:rsidRPr="00E01CA8">
        <w:rPr>
          <w:lang w:eastAsia="ja-JP"/>
        </w:rPr>
        <w:t>Statistical Office of the European Union(Eurostat). n.d. “Recycling Rates for Packaging Waste (Ten00063), Indicator Profile (ESMS).” Accessed August 5, 2019. https://ec.europa.eu/eurostat/databrowser/view/ten00063/default/table?lang=en.</w:t>
      </w:r>
    </w:p>
    <w:p w14:paraId="32E887DA" w14:textId="77777777" w:rsidR="00E01CA8" w:rsidRPr="00E01CA8" w:rsidRDefault="00E01CA8" w:rsidP="00D56C91">
      <w:pPr>
        <w:pStyle w:val="ListParagraph"/>
        <w:numPr>
          <w:ilvl w:val="0"/>
          <w:numId w:val="42"/>
        </w:numPr>
        <w:spacing w:line="276" w:lineRule="auto"/>
        <w:rPr>
          <w:lang w:eastAsia="ja-JP"/>
        </w:rPr>
      </w:pPr>
      <w:r w:rsidRPr="00E01CA8">
        <w:rPr>
          <w:lang w:eastAsia="ja-JP"/>
        </w:rPr>
        <w:t>United Nations Department of Economic and Social Affairs. n.d. “Statistical Division, SDG Indicator Metadata Repository, Different Indicator’s Metadata, 8.4.2. Domestic Material Consumption (DMC), DMC per Capita, DMC per GDP.” Accessed August 5, 2019. https://unstats.un.org/sdgs/metadata/.</w:t>
      </w:r>
    </w:p>
    <w:p w14:paraId="1DB087A5" w14:textId="77777777" w:rsidR="00E01CA8" w:rsidRPr="00E01CA8" w:rsidRDefault="00E01CA8" w:rsidP="00D56C91">
      <w:pPr>
        <w:pStyle w:val="ListParagraph"/>
        <w:numPr>
          <w:ilvl w:val="0"/>
          <w:numId w:val="42"/>
        </w:numPr>
        <w:spacing w:line="276" w:lineRule="auto"/>
        <w:rPr>
          <w:lang w:eastAsia="ja-JP"/>
        </w:rPr>
      </w:pPr>
      <w:r w:rsidRPr="00E01CA8">
        <w:rPr>
          <w:lang w:eastAsia="ja-JP"/>
        </w:rPr>
        <w:t>Basel Convention. n.d. “Technical Guidelines on the Sound Management of Hazardous Waste.” Accessed August 5, 2019. http://www.basel.int/Implementation/Publications/LatestTechnicalGuidelines/tabid/5875/Default.aspx#.</w:t>
      </w:r>
    </w:p>
    <w:p w14:paraId="1850896E" w14:textId="77777777" w:rsidR="00E01CA8" w:rsidRPr="00E01CA8" w:rsidRDefault="00E01CA8" w:rsidP="00D56C91">
      <w:pPr>
        <w:pStyle w:val="ListParagraph"/>
        <w:numPr>
          <w:ilvl w:val="0"/>
          <w:numId w:val="42"/>
        </w:numPr>
        <w:spacing w:line="276" w:lineRule="auto"/>
        <w:rPr>
          <w:lang w:eastAsia="ja-JP"/>
        </w:rPr>
      </w:pPr>
      <w:r w:rsidRPr="00E01CA8">
        <w:rPr>
          <w:lang w:eastAsia="ja-JP"/>
        </w:rPr>
        <w:t>United Nations Statistics Division. n.d. “United Nations Environment Programme Questionnaire on Environment Statistics (Waste and Water Sections).” Accessed August 5, 2019. https://unstats.un.org/unsd/envstats/questionnaire .</w:t>
      </w:r>
    </w:p>
    <w:p w14:paraId="64B4F52F" w14:textId="77777777" w:rsidR="00E01CA8" w:rsidRPr="00E01CA8" w:rsidRDefault="00E01CA8" w:rsidP="00D56C91">
      <w:pPr>
        <w:pStyle w:val="ListParagraph"/>
        <w:numPr>
          <w:ilvl w:val="0"/>
          <w:numId w:val="42"/>
        </w:numPr>
        <w:spacing w:line="276" w:lineRule="auto"/>
        <w:rPr>
          <w:lang w:eastAsia="ja-JP"/>
        </w:rPr>
      </w:pPr>
      <w:r w:rsidRPr="00E01CA8">
        <w:rPr>
          <w:lang w:eastAsia="ja-JP"/>
        </w:rPr>
        <w:t>United Nations Statistics Division. n.d. “United Nations Environment Programme Questionnaire on Environment Statistics (Waste and Water Sections).”</w:t>
      </w:r>
    </w:p>
    <w:p w14:paraId="0D2EFD12" w14:textId="77777777" w:rsidR="00E01CA8" w:rsidRPr="00E01CA8" w:rsidRDefault="00E01CA8" w:rsidP="00D56C91">
      <w:pPr>
        <w:pStyle w:val="ListParagraph"/>
        <w:numPr>
          <w:ilvl w:val="0"/>
          <w:numId w:val="42"/>
        </w:numPr>
        <w:spacing w:line="276" w:lineRule="auto"/>
        <w:rPr>
          <w:lang w:eastAsia="ja-JP"/>
        </w:rPr>
      </w:pPr>
      <w:r w:rsidRPr="00E01CA8">
        <w:rPr>
          <w:lang w:eastAsia="ja-JP"/>
        </w:rPr>
        <w:t>“Waste Atlas Online Platform.” n.d. Accessed August 5, 2019. http://www.atlas.d-waste.com/ .</w:t>
      </w:r>
    </w:p>
    <w:p w14:paraId="5EAF4BB7" w14:textId="77777777" w:rsidR="00E01CA8" w:rsidRPr="00E01CA8" w:rsidRDefault="00E01CA8" w:rsidP="00D56C91">
      <w:pPr>
        <w:pStyle w:val="ListParagraph"/>
        <w:numPr>
          <w:ilvl w:val="0"/>
          <w:numId w:val="42"/>
        </w:numPr>
        <w:spacing w:line="276" w:lineRule="auto"/>
        <w:rPr>
          <w:lang w:eastAsia="ja-JP"/>
        </w:rPr>
      </w:pPr>
      <w:r w:rsidRPr="00E01CA8">
        <w:rPr>
          <w:lang w:eastAsia="ja-JP"/>
        </w:rPr>
        <w:t>European Commission. n.d. “WEEE Calculation Tool, European Commission.” Accessed August 5, 2019. https://ec.europa.eu/environment/waste/weee/data_en.htm.</w:t>
      </w:r>
    </w:p>
    <w:p w14:paraId="05F8A3D2" w14:textId="77777777" w:rsidR="00E01CA8" w:rsidRPr="00E01CA8" w:rsidRDefault="00E01CA8" w:rsidP="00D56C91">
      <w:pPr>
        <w:pStyle w:val="ListParagraph"/>
        <w:numPr>
          <w:ilvl w:val="0"/>
          <w:numId w:val="42"/>
        </w:numPr>
        <w:spacing w:line="276" w:lineRule="auto"/>
        <w:rPr>
          <w:lang w:eastAsia="ja-JP"/>
        </w:rPr>
      </w:pPr>
      <w:r w:rsidRPr="00C434CA">
        <w:rPr>
          <w:lang w:val="es-ES" w:eastAsia="ja-JP"/>
        </w:rPr>
        <w:t xml:space="preserve">Kaza, Silpa, Lisa Yao, Perinaz Bhada-Tata, and Frank Van Woerden. </w:t>
      </w:r>
      <w:r w:rsidRPr="00E01CA8">
        <w:rPr>
          <w:lang w:eastAsia="ja-JP"/>
        </w:rPr>
        <w:t xml:space="preserve">2018. </w:t>
      </w:r>
      <w:r w:rsidRPr="00E01CA8">
        <w:rPr>
          <w:i/>
          <w:iCs/>
          <w:lang w:eastAsia="ja-JP"/>
        </w:rPr>
        <w:t>What a Waste 2.0: A Global Snapshot of Solid Waste Management to 2050</w:t>
      </w:r>
      <w:r w:rsidRPr="00E01CA8">
        <w:rPr>
          <w:lang w:eastAsia="ja-JP"/>
        </w:rPr>
        <w:t>. The World Bank. https://doi.org/10.1596/978-1-4648-1329-0.</w:t>
      </w:r>
    </w:p>
    <w:p w14:paraId="64831DC1" w14:textId="6F3326A6" w:rsidR="00E01CA8" w:rsidRPr="00E01CA8" w:rsidRDefault="00E01CA8" w:rsidP="00D56C91">
      <w:pPr>
        <w:pStyle w:val="ListParagraph"/>
        <w:numPr>
          <w:ilvl w:val="0"/>
          <w:numId w:val="42"/>
        </w:numPr>
        <w:spacing w:line="276" w:lineRule="auto"/>
        <w:rPr>
          <w:lang w:eastAsia="ja-JP"/>
        </w:rPr>
      </w:pPr>
      <w:r w:rsidRPr="00E01CA8">
        <w:rPr>
          <w:lang w:eastAsia="ja-JP"/>
        </w:rPr>
        <w:t>“Indicator 12.2.2. Domestic Material Consumption, DMC/Capita, DMS/GDP.” n.d. Accessed August 5, 2019. https://unstats.un.org/sdgs/metadata/files/Metadata-08-04-02.pdf.</w:t>
      </w:r>
    </w:p>
    <w:p w14:paraId="151968BB" w14:textId="77777777" w:rsidR="00E01CA8" w:rsidRPr="00E01CA8" w:rsidRDefault="00E01CA8" w:rsidP="00D56C91">
      <w:pPr>
        <w:pStyle w:val="ListParagraph"/>
        <w:numPr>
          <w:ilvl w:val="0"/>
          <w:numId w:val="42"/>
        </w:numPr>
        <w:spacing w:line="276" w:lineRule="auto"/>
        <w:rPr>
          <w:lang w:eastAsia="ja-JP"/>
        </w:rPr>
      </w:pPr>
      <w:r w:rsidRPr="00E01CA8">
        <w:rPr>
          <w:lang w:eastAsia="ja-JP"/>
        </w:rPr>
        <w:t>Eurostat. 2001. “Economy-Wide Material Flow Accounts (EW-MFA) and Derived Indicators. A Methodological Guide.” 2001. https://seea.un.org/sites/seea.un.org/files/economy-wide-material-flow-accounts-methodological-guide-2001-edition.pdf .</w:t>
      </w:r>
    </w:p>
    <w:p w14:paraId="0AD38BD4" w14:textId="77777777" w:rsidR="00E01CA8" w:rsidRPr="00E01CA8" w:rsidRDefault="00E01CA8" w:rsidP="00D56C91">
      <w:pPr>
        <w:pStyle w:val="ListParagraph"/>
        <w:numPr>
          <w:ilvl w:val="0"/>
          <w:numId w:val="42"/>
        </w:numPr>
        <w:spacing w:line="276" w:lineRule="auto"/>
        <w:rPr>
          <w:lang w:eastAsia="ja-JP"/>
        </w:rPr>
      </w:pPr>
      <w:r w:rsidRPr="00E01CA8">
        <w:rPr>
          <w:lang w:eastAsia="ja-JP"/>
        </w:rPr>
        <w:t>European Commission, and DG Environment. 2014. “Development of Guidance on Extended Producer Responsibility (EPR), Final Report.” http://epr.eu-smr.eu/documents/BIO by Deloitte - Guidance on EPR - Final Report.pdf?attredirects=0&amp;d=1%5Cnhttp://ec.europa.eu/environment/waste/pdf/target_review/Guidance on EPR - Final Report.pdf.</w:t>
      </w:r>
    </w:p>
    <w:p w14:paraId="70A7F8D6" w14:textId="77777777" w:rsidR="00E01CA8" w:rsidRPr="00E01CA8" w:rsidRDefault="00E01CA8" w:rsidP="00D56C91">
      <w:pPr>
        <w:pStyle w:val="ListParagraph"/>
        <w:numPr>
          <w:ilvl w:val="0"/>
          <w:numId w:val="42"/>
        </w:numPr>
        <w:spacing w:line="276" w:lineRule="auto"/>
        <w:rPr>
          <w:lang w:eastAsia="ja-JP"/>
        </w:rPr>
      </w:pPr>
      <w:r w:rsidRPr="00E01CA8">
        <w:rPr>
          <w:lang w:eastAsia="ja-JP"/>
        </w:rPr>
        <w:t>UNEP. n.d. “Basel Convention, Methodological Guide for the Development of Inventories of Hazardous Wastes and Other Wastes under the Basel Convention.” Accessed August 5, 2019. http://www.basel.int/Implementation/Publications/GuidanceManuals/tabid/2364/Default.aspx.</w:t>
      </w:r>
    </w:p>
    <w:p w14:paraId="77022C1D" w14:textId="77777777" w:rsidR="00E01CA8" w:rsidRPr="00E01CA8" w:rsidRDefault="00E01CA8" w:rsidP="00D56C91">
      <w:pPr>
        <w:pStyle w:val="ListParagraph"/>
        <w:numPr>
          <w:ilvl w:val="0"/>
          <w:numId w:val="42"/>
        </w:numPr>
        <w:spacing w:line="276" w:lineRule="auto"/>
        <w:rPr>
          <w:lang w:eastAsia="ja-JP"/>
        </w:rPr>
      </w:pPr>
      <w:r w:rsidRPr="00E01CA8">
        <w:rPr>
          <w:lang w:eastAsia="ja-JP"/>
        </w:rPr>
        <w:t>UNSD. 2018. “Work Plans for Tier III Indicators, Indicator 12.4.2.” 2018. https://unstats.un.org/unsd/envstats/fdes/manual_bses.cshtml.</w:t>
      </w:r>
    </w:p>
    <w:p w14:paraId="296356D6" w14:textId="77777777" w:rsidR="00E01CA8" w:rsidRPr="00E01CA8" w:rsidRDefault="00E01CA8" w:rsidP="00D56C91">
      <w:pPr>
        <w:pStyle w:val="ListParagraph"/>
        <w:numPr>
          <w:ilvl w:val="0"/>
          <w:numId w:val="42"/>
        </w:numPr>
        <w:spacing w:line="276" w:lineRule="auto"/>
        <w:rPr>
          <w:lang w:eastAsia="ja-JP"/>
        </w:rPr>
      </w:pPr>
      <w:r w:rsidRPr="00E01CA8">
        <w:rPr>
          <w:lang w:eastAsia="ja-JP"/>
        </w:rPr>
        <w:t>UN-Habitat. 2010. Solid Waste Management in the World’s Cities: Water and Sanitation in the World’s Cities 2010. Solid Waste Management In the World’s Cities: Water and Sanitation in the World’s Cities. Nairobi: United Nations Human Settlements Programme.</w:t>
      </w:r>
    </w:p>
    <w:p w14:paraId="630724C9" w14:textId="77777777" w:rsidR="00E01CA8" w:rsidRPr="00E01CA8" w:rsidRDefault="00E01CA8" w:rsidP="00D56C91">
      <w:pPr>
        <w:pStyle w:val="ListParagraph"/>
        <w:numPr>
          <w:ilvl w:val="0"/>
          <w:numId w:val="42"/>
        </w:numPr>
        <w:spacing w:line="276" w:lineRule="auto"/>
        <w:rPr>
          <w:lang w:eastAsia="ja-JP"/>
        </w:rPr>
      </w:pPr>
      <w:r w:rsidRPr="00E01CA8">
        <w:rPr>
          <w:lang w:eastAsia="ja-JP"/>
        </w:rPr>
        <w:t>EC, FAO, IMF, OECD, UN, and WB. 2012. “System of Environmental-Economic Accounting Central Framework.”</w:t>
      </w:r>
    </w:p>
    <w:p w14:paraId="241B1314" w14:textId="77777777" w:rsidR="00E01CA8" w:rsidRPr="00E01CA8" w:rsidRDefault="00E01CA8" w:rsidP="00D56C91">
      <w:pPr>
        <w:pStyle w:val="ListParagraph"/>
        <w:numPr>
          <w:ilvl w:val="0"/>
          <w:numId w:val="42"/>
        </w:numPr>
        <w:spacing w:line="276" w:lineRule="auto"/>
        <w:rPr>
          <w:lang w:eastAsia="ja-JP"/>
        </w:rPr>
      </w:pPr>
      <w:r w:rsidRPr="00E01CA8">
        <w:rPr>
          <w:lang w:eastAsia="ja-JP"/>
        </w:rPr>
        <w:t xml:space="preserve">Ramusch, Roland, and Ulrike Lange. 2013. “Role and Size of Informal Sector in Waste Management – a Review.” </w:t>
      </w:r>
      <w:r w:rsidRPr="00E01CA8">
        <w:rPr>
          <w:i/>
          <w:iCs/>
          <w:lang w:eastAsia="ja-JP"/>
        </w:rPr>
        <w:t>Waste and Resource Management</w:t>
      </w:r>
      <w:r w:rsidRPr="00E01CA8">
        <w:rPr>
          <w:lang w:eastAsia="ja-JP"/>
        </w:rPr>
        <w:t>, May. https://doi.org/10.1680/warm.12.00012.</w:t>
      </w:r>
    </w:p>
    <w:p w14:paraId="3DB7BADC" w14:textId="77777777" w:rsidR="00E01CA8" w:rsidRPr="00E01CA8" w:rsidRDefault="00E01CA8" w:rsidP="00D56C91">
      <w:pPr>
        <w:pStyle w:val="ListParagraph"/>
        <w:numPr>
          <w:ilvl w:val="0"/>
          <w:numId w:val="42"/>
        </w:numPr>
        <w:spacing w:line="276" w:lineRule="auto"/>
        <w:rPr>
          <w:lang w:eastAsia="ja-JP"/>
        </w:rPr>
      </w:pPr>
      <w:r w:rsidRPr="00E01CA8">
        <w:rPr>
          <w:lang w:eastAsia="ja-JP"/>
        </w:rPr>
        <w:t xml:space="preserve">Commission, European. 2013. “Manual on Waste Statistics: A Handbook for Data Collection on Waste Generation and Treatment.” </w:t>
      </w:r>
      <w:r w:rsidRPr="00E01CA8">
        <w:rPr>
          <w:i/>
          <w:iCs/>
          <w:lang w:eastAsia="ja-JP"/>
        </w:rPr>
        <w:t>Eurosat Methodologies and Working Papers</w:t>
      </w:r>
      <w:r w:rsidRPr="00E01CA8">
        <w:rPr>
          <w:lang w:eastAsia="ja-JP"/>
        </w:rPr>
        <w:t>. https://doi.org/10.2785/51516.</w:t>
      </w:r>
    </w:p>
    <w:p w14:paraId="4C886688" w14:textId="77777777" w:rsidR="00E01CA8" w:rsidRPr="00E01CA8" w:rsidRDefault="00E01CA8" w:rsidP="00D56C91">
      <w:pPr>
        <w:pStyle w:val="ListParagraph"/>
        <w:numPr>
          <w:ilvl w:val="0"/>
          <w:numId w:val="42"/>
        </w:numPr>
        <w:spacing w:line="276" w:lineRule="auto"/>
        <w:rPr>
          <w:lang w:eastAsia="ja-JP"/>
        </w:rPr>
      </w:pPr>
      <w:r w:rsidRPr="00E01CA8">
        <w:rPr>
          <w:lang w:eastAsia="ja-JP"/>
        </w:rPr>
        <w:t>Gentil, Emmanuel C, Leonidas Milios, and Christian Fischer. 2015. “Hazardous Waste Review in the EU-28 , Iceland , Norway , Switzerland and Turkey Generation and Treatment.” https://doi.org/10.13140/RG.2.1.1485.7363.</w:t>
      </w:r>
    </w:p>
    <w:p w14:paraId="27D25CBA" w14:textId="77777777" w:rsidR="00E01CA8" w:rsidRPr="00E01CA8" w:rsidRDefault="00E01CA8" w:rsidP="00D56C91">
      <w:pPr>
        <w:pStyle w:val="ListParagraph"/>
        <w:numPr>
          <w:ilvl w:val="0"/>
          <w:numId w:val="42"/>
        </w:numPr>
        <w:spacing w:line="276" w:lineRule="auto"/>
        <w:rPr>
          <w:lang w:eastAsia="ja-JP"/>
        </w:rPr>
      </w:pPr>
      <w:r w:rsidRPr="00E01CA8">
        <w:rPr>
          <w:lang w:eastAsia="ja-JP"/>
        </w:rPr>
        <w:t>Balde, C.P., V. Forti, V. Gray, R. Kuehr, and P. Stegmann. 2017. The Global E-Waste Monitor 2017. United Nations University International Telecommunication Union International Solid Waste Association. https://doi.org/10.1016/j.proci.2014.05.148.</w:t>
      </w:r>
    </w:p>
    <w:p w14:paraId="4C3C25EF" w14:textId="77777777" w:rsidR="00E01CA8" w:rsidRPr="00E01CA8" w:rsidRDefault="00E01CA8" w:rsidP="00D56C91">
      <w:pPr>
        <w:pStyle w:val="ListParagraph"/>
        <w:numPr>
          <w:ilvl w:val="0"/>
          <w:numId w:val="42"/>
        </w:numPr>
        <w:spacing w:line="276" w:lineRule="auto"/>
        <w:rPr>
          <w:lang w:eastAsia="ja-JP"/>
        </w:rPr>
      </w:pPr>
      <w:r w:rsidRPr="00E01CA8">
        <w:rPr>
          <w:lang w:eastAsia="ja-JP"/>
        </w:rPr>
        <w:t>Federico, Magalini, Wang Feng, Huisman Jaco, Ruediger Kueher, Baldé Kees, van Straalen Vincent, Hestin Mathieu, Lecerf Luis, Sayman Unal, and Onur Akpulat. 2015. “Study on Collection Rates of Waste Electrical Equipment (WEEE).”</w:t>
      </w:r>
    </w:p>
    <w:p w14:paraId="3A881DE9" w14:textId="77777777" w:rsidR="00E01CA8" w:rsidRPr="00E01CA8" w:rsidRDefault="00E01CA8" w:rsidP="00D56C91">
      <w:pPr>
        <w:pStyle w:val="ListParagraph"/>
        <w:numPr>
          <w:ilvl w:val="0"/>
          <w:numId w:val="42"/>
        </w:numPr>
        <w:spacing w:line="276" w:lineRule="auto"/>
        <w:rPr>
          <w:lang w:eastAsia="ja-JP"/>
        </w:rPr>
      </w:pPr>
      <w:r w:rsidRPr="00E01CA8">
        <w:rPr>
          <w:lang w:eastAsia="ja-JP"/>
        </w:rPr>
        <w:t>OECD. 2001. “Extended Producer Responsibility: A Guidance Manual for Governments.” http://www.voluntaryprinciples.org/for-governments/.</w:t>
      </w:r>
    </w:p>
    <w:p w14:paraId="12F0568E" w14:textId="48DB80D5" w:rsidR="00E01CA8" w:rsidRPr="00E01CA8" w:rsidRDefault="00E01CA8" w:rsidP="00D56C91">
      <w:pPr>
        <w:pStyle w:val="ListParagraph"/>
        <w:numPr>
          <w:ilvl w:val="0"/>
          <w:numId w:val="42"/>
        </w:numPr>
        <w:spacing w:line="276" w:lineRule="auto"/>
        <w:rPr>
          <w:lang w:eastAsia="ja-JP"/>
        </w:rPr>
      </w:pPr>
      <w:r w:rsidRPr="00E01CA8">
        <w:rPr>
          <w:lang w:eastAsia="ja-JP"/>
        </w:rPr>
        <w:t xml:space="preserve">Pipatti, Riitta, Chhemendra Sharma, Masato Yamada, Joao Wagner Silva Alves, Qingxian Gao, Sabin Guendehou, G, H, Koch Mattias, et al. 2006. “Waste Generation, Composition, and Management Data.” In </w:t>
      </w:r>
      <w:r w:rsidRPr="00E01CA8">
        <w:rPr>
          <w:i/>
          <w:iCs/>
          <w:lang w:eastAsia="ja-JP"/>
        </w:rPr>
        <w:t xml:space="preserve">2006 IPCC Guidelines for National Greenhouse Gas Inventories, </w:t>
      </w:r>
      <w:r w:rsidR="003B5F08" w:rsidRPr="00E01CA8">
        <w:rPr>
          <w:i/>
          <w:iCs/>
          <w:lang w:eastAsia="ja-JP"/>
        </w:rPr>
        <w:t>Volume</w:t>
      </w:r>
      <w:r w:rsidRPr="00E01CA8">
        <w:rPr>
          <w:i/>
          <w:iCs/>
          <w:lang w:eastAsia="ja-JP"/>
        </w:rPr>
        <w:t xml:space="preserve"> 5 Waste</w:t>
      </w:r>
      <w:r w:rsidRPr="00E01CA8">
        <w:rPr>
          <w:lang w:eastAsia="ja-JP"/>
        </w:rPr>
        <w:t>, edited by Simon Eggleston, Leandro Buendia, Kyoko Miwa, Todd Ngara, and Tanaka Kiyoto. https://www.ipcc-nggip.iges.or.jp/public/2006gl/pdf/5_Volume5/V5_2_Ch2_Waste_Data.pdf.</w:t>
      </w:r>
    </w:p>
    <w:p w14:paraId="29353012" w14:textId="77777777" w:rsidR="00E01CA8" w:rsidRPr="00E01CA8" w:rsidRDefault="00E01CA8" w:rsidP="00D56C91">
      <w:pPr>
        <w:pStyle w:val="ListParagraph"/>
        <w:numPr>
          <w:ilvl w:val="0"/>
          <w:numId w:val="42"/>
        </w:numPr>
        <w:spacing w:line="276" w:lineRule="auto"/>
        <w:rPr>
          <w:lang w:eastAsia="ja-JP"/>
        </w:rPr>
      </w:pPr>
      <w:r w:rsidRPr="00E01CA8">
        <w:rPr>
          <w:lang w:eastAsia="ja-JP"/>
        </w:rPr>
        <w:t xml:space="preserve">WHO. 2014. </w:t>
      </w:r>
      <w:r w:rsidRPr="00E01CA8">
        <w:rPr>
          <w:i/>
          <w:iCs/>
          <w:lang w:eastAsia="ja-JP"/>
        </w:rPr>
        <w:t>Safe Management of Wastes from Health Care Activities</w:t>
      </w:r>
      <w:r w:rsidRPr="00E01CA8">
        <w:rPr>
          <w:lang w:eastAsia="ja-JP"/>
        </w:rPr>
        <w:t>. 2nd ed. https://doi.org/10.1590/S0042-96862001000200013.</w:t>
      </w:r>
    </w:p>
    <w:p w14:paraId="7881FC00" w14:textId="185EA3B8" w:rsidR="00E01CA8" w:rsidRPr="00E01CA8" w:rsidRDefault="00E01CA8" w:rsidP="00D56C91">
      <w:pPr>
        <w:pStyle w:val="ListParagraph"/>
        <w:numPr>
          <w:ilvl w:val="0"/>
          <w:numId w:val="42"/>
        </w:numPr>
        <w:spacing w:line="276" w:lineRule="auto"/>
        <w:rPr>
          <w:lang w:eastAsia="ja-JP"/>
        </w:rPr>
      </w:pPr>
      <w:r w:rsidRPr="00E01CA8">
        <w:rPr>
          <w:lang w:eastAsia="ja-JP"/>
        </w:rPr>
        <w:t>GIZ. 2011. “Recovering Resources, Creating Opportunities. Integrating the Informal Sector into Solid Waste Manag</w:t>
      </w:r>
      <w:r w:rsidR="003B5F08">
        <w:rPr>
          <w:lang w:eastAsia="ja-JP"/>
        </w:rPr>
        <w:t>e</w:t>
      </w:r>
      <w:r w:rsidRPr="00E01CA8">
        <w:rPr>
          <w:lang w:eastAsia="ja-JP"/>
        </w:rPr>
        <w:t xml:space="preserve">ment.” </w:t>
      </w:r>
      <w:r w:rsidRPr="00E01CA8">
        <w:rPr>
          <w:i/>
          <w:iCs/>
          <w:lang w:eastAsia="ja-JP"/>
        </w:rPr>
        <w:t>Deutsche Gesellschaft Für …</w:t>
      </w:r>
      <w:r w:rsidRPr="00E01CA8">
        <w:rPr>
          <w:lang w:eastAsia="ja-JP"/>
        </w:rPr>
        <w:t>. http://scholar.google.com/scholar?hl=en&amp;btnG=Search&amp;q=intitle:Recovering+resources+Creating+opportunities.+Integrating+the+informal+sector+into+Solid+Waste+Managment#0%5Cnhttp://scholar.google.com/scholar?hl=en&amp;btnG=Search&amp;q=intitle:Recovering+Resources+Cre.</w:t>
      </w:r>
    </w:p>
    <w:p w14:paraId="5CFFCF3D" w14:textId="77777777" w:rsidR="00E37A68" w:rsidRPr="00E01CA8" w:rsidRDefault="00E37A68" w:rsidP="00AD2BFB">
      <w:pPr>
        <w:spacing w:before="100" w:beforeAutospacing="1" w:after="100" w:afterAutospacing="1" w:line="240" w:lineRule="auto"/>
      </w:pPr>
    </w:p>
    <w:p w14:paraId="675FAB4F" w14:textId="77777777" w:rsidR="0042165B" w:rsidRPr="009B1BD5" w:rsidRDefault="0042165B" w:rsidP="0025350A">
      <w:pPr>
        <w:pStyle w:val="Header"/>
        <w:tabs>
          <w:tab w:val="clear" w:pos="4680"/>
          <w:tab w:val="clear" w:pos="9360"/>
        </w:tabs>
        <w:spacing w:after="160" w:line="259" w:lineRule="auto"/>
      </w:pPr>
      <w:r w:rsidRPr="009B1BD5">
        <w:br w:type="page"/>
      </w:r>
    </w:p>
    <w:p w14:paraId="01B78338" w14:textId="5446C4E7" w:rsidR="0042165B" w:rsidRPr="00EE1D17" w:rsidRDefault="0042165B" w:rsidP="007C3DDF">
      <w:pPr>
        <w:pStyle w:val="Heading1"/>
        <w:numPr>
          <w:ilvl w:val="0"/>
          <w:numId w:val="0"/>
        </w:numPr>
      </w:pPr>
      <w:bookmarkStart w:id="74" w:name="_Toc510615248"/>
      <w:bookmarkStart w:id="75" w:name="_Toc24635551"/>
      <w:r w:rsidRPr="009B1BD5">
        <w:t>Annex</w:t>
      </w:r>
      <w:bookmarkEnd w:id="74"/>
      <w:r w:rsidR="007D7AF5" w:rsidRPr="009B1BD5">
        <w:t xml:space="preserve"> I</w:t>
      </w:r>
      <w:r w:rsidR="00533C44">
        <w:t>: Linkages with Multilateral Environment agreements and existing reporting</w:t>
      </w:r>
      <w:bookmarkEnd w:id="75"/>
    </w:p>
    <w:p w14:paraId="422B791D" w14:textId="084F3281" w:rsidR="0036083C" w:rsidRDefault="0036083C" w:rsidP="007C3DDF">
      <w:pPr>
        <w:pStyle w:val="Heading1"/>
        <w:numPr>
          <w:ilvl w:val="0"/>
          <w:numId w:val="44"/>
        </w:numPr>
      </w:pPr>
      <w:bookmarkStart w:id="76" w:name="_Toc24635552"/>
      <w:bookmarkStart w:id="77" w:name="_Toc510615250"/>
      <w:r>
        <w:t>Initiatives</w:t>
      </w:r>
      <w:bookmarkEnd w:id="76"/>
    </w:p>
    <w:p w14:paraId="21ED63EB" w14:textId="5E654930" w:rsidR="0042165B" w:rsidRPr="009B1BD5" w:rsidRDefault="0042165B" w:rsidP="005D7A3C">
      <w:pPr>
        <w:pStyle w:val="Heading2"/>
      </w:pPr>
      <w:bookmarkStart w:id="78" w:name="_Toc24635553"/>
      <w:r w:rsidRPr="009B1BD5">
        <w:t>Stockholm Convention on Persistent Organic Pollutants (POPs)</w:t>
      </w:r>
      <w:bookmarkEnd w:id="77"/>
      <w:bookmarkEnd w:id="78"/>
    </w:p>
    <w:tbl>
      <w:tblPr>
        <w:tblStyle w:val="TableGrid"/>
        <w:tblW w:w="0" w:type="auto"/>
        <w:jc w:val="center"/>
        <w:tblBorders>
          <w:top w:val="single" w:sz="4" w:space="0" w:color="5B9BD6"/>
          <w:left w:val="single" w:sz="4" w:space="0" w:color="5B9BD6"/>
          <w:bottom w:val="single" w:sz="4" w:space="0" w:color="5B9BD6"/>
          <w:right w:val="single" w:sz="4" w:space="0" w:color="5B9BD6"/>
          <w:insideH w:val="single" w:sz="4" w:space="0" w:color="5B9BD6"/>
          <w:insideV w:val="single" w:sz="4" w:space="0" w:color="5B9BD6"/>
        </w:tblBorders>
        <w:shd w:val="pct5" w:color="auto" w:fill="auto"/>
        <w:tblLook w:val="04A0" w:firstRow="1" w:lastRow="0" w:firstColumn="1" w:lastColumn="0" w:noHBand="0" w:noVBand="1"/>
      </w:tblPr>
      <w:tblGrid>
        <w:gridCol w:w="2374"/>
        <w:gridCol w:w="3459"/>
      </w:tblGrid>
      <w:tr w:rsidR="0042165B" w:rsidRPr="009B1BD5" w14:paraId="2DF90932" w14:textId="77777777" w:rsidTr="004A5682">
        <w:trPr>
          <w:jc w:val="center"/>
        </w:trPr>
        <w:tc>
          <w:tcPr>
            <w:tcW w:w="0" w:type="auto"/>
            <w:shd w:val="clear" w:color="auto" w:fill="9CC3E5"/>
          </w:tcPr>
          <w:p w14:paraId="7CF92BAA" w14:textId="77777777" w:rsidR="0042165B" w:rsidRDefault="0042165B" w:rsidP="004A5682">
            <w:pPr>
              <w:autoSpaceDE w:val="0"/>
              <w:autoSpaceDN w:val="0"/>
              <w:adjustRightInd w:val="0"/>
              <w:jc w:val="center"/>
              <w:rPr>
                <w:rFonts w:ascii="Calibri" w:hAnsi="Calibri" w:cs="Calibri"/>
                <w:b/>
                <w:bCs/>
                <w:color w:val="000000"/>
                <w:szCs w:val="21"/>
              </w:rPr>
            </w:pPr>
            <w:r w:rsidRPr="004A5682">
              <w:rPr>
                <w:rFonts w:ascii="Calibri" w:hAnsi="Calibri" w:cs="Calibri"/>
                <w:b/>
                <w:bCs/>
                <w:color w:val="000000"/>
                <w:szCs w:val="21"/>
              </w:rPr>
              <w:t>Date of adoption:</w:t>
            </w:r>
          </w:p>
          <w:p w14:paraId="1D3CDBE2" w14:textId="77A48116" w:rsidR="001E4908" w:rsidRPr="004A5682" w:rsidRDefault="001E4908" w:rsidP="004A5682">
            <w:pPr>
              <w:autoSpaceDE w:val="0"/>
              <w:autoSpaceDN w:val="0"/>
              <w:adjustRightInd w:val="0"/>
              <w:jc w:val="center"/>
              <w:rPr>
                <w:rFonts w:ascii="Calibri" w:hAnsi="Calibri" w:cs="Calibri"/>
                <w:b/>
                <w:bCs/>
                <w:color w:val="000000"/>
                <w:szCs w:val="21"/>
              </w:rPr>
            </w:pPr>
          </w:p>
        </w:tc>
        <w:tc>
          <w:tcPr>
            <w:tcW w:w="0" w:type="auto"/>
            <w:shd w:val="clear" w:color="auto" w:fill="9CC3E5"/>
          </w:tcPr>
          <w:p w14:paraId="42CC2D77" w14:textId="77777777" w:rsidR="0042165B" w:rsidRPr="004A5682" w:rsidRDefault="0042165B" w:rsidP="004A5682">
            <w:pPr>
              <w:autoSpaceDE w:val="0"/>
              <w:autoSpaceDN w:val="0"/>
              <w:adjustRightInd w:val="0"/>
              <w:jc w:val="center"/>
              <w:rPr>
                <w:rFonts w:ascii="Calibri" w:hAnsi="Calibri" w:cs="Calibri"/>
                <w:b/>
                <w:bCs/>
                <w:color w:val="000000"/>
                <w:szCs w:val="21"/>
              </w:rPr>
            </w:pPr>
            <w:r w:rsidRPr="004A5682">
              <w:rPr>
                <w:b/>
                <w:bCs/>
              </w:rPr>
              <w:t>22 May 2001 in Stockholm, Sweden</w:t>
            </w:r>
          </w:p>
        </w:tc>
      </w:tr>
      <w:tr w:rsidR="0042165B" w:rsidRPr="009B1BD5" w14:paraId="4A36A197" w14:textId="77777777" w:rsidTr="004A5682">
        <w:trPr>
          <w:trHeight w:val="1512"/>
          <w:jc w:val="center"/>
        </w:trPr>
        <w:tc>
          <w:tcPr>
            <w:tcW w:w="0" w:type="auto"/>
            <w:shd w:val="clear" w:color="auto" w:fill="FFFFFF" w:themeFill="background1"/>
          </w:tcPr>
          <w:p w14:paraId="45E28A45" w14:textId="77777777" w:rsidR="0042165B" w:rsidRPr="009B1BD5" w:rsidRDefault="0042165B" w:rsidP="00F612AF">
            <w:pPr>
              <w:autoSpaceDE w:val="0"/>
              <w:autoSpaceDN w:val="0"/>
              <w:adjustRightInd w:val="0"/>
              <w:rPr>
                <w:rFonts w:ascii="Calibri" w:hAnsi="Calibri" w:cs="Calibri"/>
                <w:color w:val="000000"/>
                <w:szCs w:val="21"/>
              </w:rPr>
            </w:pPr>
            <w:r w:rsidRPr="009B1BD5">
              <w:rPr>
                <w:rFonts w:ascii="Calibri" w:hAnsi="Calibri" w:cs="Calibri"/>
                <w:color w:val="000000"/>
                <w:szCs w:val="21"/>
              </w:rPr>
              <w:t>Date of entry into force:</w:t>
            </w:r>
          </w:p>
          <w:p w14:paraId="1EDF615E" w14:textId="77777777" w:rsidR="0042165B" w:rsidRPr="009B1BD5" w:rsidRDefault="0042165B" w:rsidP="00F612AF">
            <w:pPr>
              <w:autoSpaceDE w:val="0"/>
              <w:autoSpaceDN w:val="0"/>
              <w:adjustRightInd w:val="0"/>
              <w:rPr>
                <w:rFonts w:ascii="Calibri" w:hAnsi="Calibri" w:cs="Calibri"/>
                <w:color w:val="000000"/>
                <w:szCs w:val="21"/>
              </w:rPr>
            </w:pPr>
          </w:p>
          <w:p w14:paraId="7AA726FD" w14:textId="77777777" w:rsidR="0042165B" w:rsidRPr="009B1BD5" w:rsidRDefault="0042165B" w:rsidP="00F612AF">
            <w:pPr>
              <w:autoSpaceDE w:val="0"/>
              <w:autoSpaceDN w:val="0"/>
              <w:adjustRightInd w:val="0"/>
              <w:rPr>
                <w:rFonts w:ascii="Calibri" w:hAnsi="Calibri" w:cs="Calibri"/>
                <w:color w:val="000000"/>
                <w:szCs w:val="21"/>
              </w:rPr>
            </w:pPr>
            <w:r w:rsidRPr="009B1BD5">
              <w:rPr>
                <w:rFonts w:ascii="Calibri" w:hAnsi="Calibri" w:cs="Calibri"/>
                <w:color w:val="000000"/>
                <w:szCs w:val="21"/>
              </w:rPr>
              <w:t>Number of signatories:</w:t>
            </w:r>
          </w:p>
          <w:p w14:paraId="798FC1ED" w14:textId="77777777" w:rsidR="0042165B" w:rsidRPr="009B1BD5" w:rsidRDefault="0042165B" w:rsidP="00F612AF">
            <w:pPr>
              <w:autoSpaceDE w:val="0"/>
              <w:autoSpaceDN w:val="0"/>
              <w:adjustRightInd w:val="0"/>
              <w:rPr>
                <w:rFonts w:ascii="Calibri" w:hAnsi="Calibri" w:cs="Calibri"/>
                <w:color w:val="000000"/>
                <w:szCs w:val="21"/>
              </w:rPr>
            </w:pPr>
          </w:p>
          <w:p w14:paraId="1B0F916B" w14:textId="77777777" w:rsidR="0042165B" w:rsidRPr="009B1BD5" w:rsidRDefault="0042165B" w:rsidP="00F612AF">
            <w:pPr>
              <w:autoSpaceDE w:val="0"/>
              <w:autoSpaceDN w:val="0"/>
              <w:adjustRightInd w:val="0"/>
              <w:rPr>
                <w:rFonts w:ascii="Calibri" w:hAnsi="Calibri" w:cs="Calibri"/>
                <w:color w:val="000000"/>
                <w:szCs w:val="21"/>
              </w:rPr>
            </w:pPr>
            <w:r w:rsidRPr="009B1BD5">
              <w:rPr>
                <w:rFonts w:ascii="Calibri" w:hAnsi="Calibri" w:cs="Calibri"/>
                <w:color w:val="000000"/>
                <w:szCs w:val="21"/>
              </w:rPr>
              <w:t>Number of parties:</w:t>
            </w:r>
          </w:p>
          <w:p w14:paraId="3F4A7423" w14:textId="77777777" w:rsidR="0042165B" w:rsidRPr="009B1BD5" w:rsidRDefault="0042165B" w:rsidP="00F612AF">
            <w:pPr>
              <w:autoSpaceDE w:val="0"/>
              <w:autoSpaceDN w:val="0"/>
              <w:adjustRightInd w:val="0"/>
              <w:rPr>
                <w:rFonts w:ascii="Calibri" w:hAnsi="Calibri" w:cs="Calibri"/>
                <w:color w:val="000000"/>
                <w:szCs w:val="21"/>
              </w:rPr>
            </w:pPr>
          </w:p>
          <w:p w14:paraId="26563A62" w14:textId="77777777" w:rsidR="0042165B" w:rsidRPr="009B1BD5" w:rsidRDefault="0042165B" w:rsidP="00F612AF">
            <w:pPr>
              <w:autoSpaceDE w:val="0"/>
              <w:autoSpaceDN w:val="0"/>
              <w:adjustRightInd w:val="0"/>
              <w:rPr>
                <w:rFonts w:ascii="Calibri" w:hAnsi="Calibri" w:cs="Calibri"/>
                <w:color w:val="000000"/>
                <w:szCs w:val="21"/>
              </w:rPr>
            </w:pPr>
            <w:r w:rsidRPr="009B1BD5">
              <w:rPr>
                <w:rFonts w:ascii="Calibri" w:hAnsi="Calibri" w:cs="Calibri"/>
                <w:color w:val="000000"/>
                <w:szCs w:val="21"/>
              </w:rPr>
              <w:t>Scope:</w:t>
            </w:r>
          </w:p>
        </w:tc>
        <w:tc>
          <w:tcPr>
            <w:tcW w:w="0" w:type="auto"/>
            <w:shd w:val="clear" w:color="auto" w:fill="FFFFFF" w:themeFill="background1"/>
          </w:tcPr>
          <w:p w14:paraId="550A8902" w14:textId="77777777" w:rsidR="0042165B" w:rsidRPr="009B1BD5" w:rsidRDefault="0042165B" w:rsidP="00F612AF">
            <w:pPr>
              <w:autoSpaceDE w:val="0"/>
              <w:autoSpaceDN w:val="0"/>
              <w:adjustRightInd w:val="0"/>
            </w:pPr>
            <w:r w:rsidRPr="009B1BD5">
              <w:t>17 May 2004</w:t>
            </w:r>
          </w:p>
          <w:p w14:paraId="1036EF8A" w14:textId="77777777" w:rsidR="0042165B" w:rsidRPr="009B1BD5" w:rsidRDefault="0042165B" w:rsidP="00F612AF">
            <w:pPr>
              <w:autoSpaceDE w:val="0"/>
              <w:autoSpaceDN w:val="0"/>
              <w:adjustRightInd w:val="0"/>
            </w:pPr>
          </w:p>
          <w:p w14:paraId="2690447F" w14:textId="77777777" w:rsidR="0042165B" w:rsidRPr="009B1BD5" w:rsidRDefault="0042165B" w:rsidP="00F612AF">
            <w:pPr>
              <w:autoSpaceDE w:val="0"/>
              <w:autoSpaceDN w:val="0"/>
              <w:adjustRightInd w:val="0"/>
            </w:pPr>
            <w:r w:rsidRPr="009B1BD5">
              <w:t>152</w:t>
            </w:r>
          </w:p>
          <w:p w14:paraId="07A07AEE" w14:textId="77777777" w:rsidR="0042165B" w:rsidRPr="009B1BD5" w:rsidRDefault="0042165B" w:rsidP="00F612AF">
            <w:pPr>
              <w:autoSpaceDE w:val="0"/>
              <w:autoSpaceDN w:val="0"/>
              <w:adjustRightInd w:val="0"/>
            </w:pPr>
          </w:p>
          <w:p w14:paraId="3298B82E" w14:textId="77777777" w:rsidR="0042165B" w:rsidRPr="009B1BD5" w:rsidRDefault="0042165B" w:rsidP="00F612AF">
            <w:pPr>
              <w:autoSpaceDE w:val="0"/>
              <w:autoSpaceDN w:val="0"/>
              <w:adjustRightInd w:val="0"/>
            </w:pPr>
            <w:r w:rsidRPr="009B1BD5">
              <w:t>182</w:t>
            </w:r>
          </w:p>
          <w:p w14:paraId="27DE8DA3" w14:textId="77777777" w:rsidR="0042165B" w:rsidRPr="009B1BD5" w:rsidRDefault="0042165B" w:rsidP="00F612AF">
            <w:pPr>
              <w:autoSpaceDE w:val="0"/>
              <w:autoSpaceDN w:val="0"/>
              <w:adjustRightInd w:val="0"/>
              <w:rPr>
                <w:rFonts w:ascii="Calibri" w:hAnsi="Calibri" w:cs="Calibri"/>
                <w:color w:val="000000"/>
                <w:szCs w:val="21"/>
              </w:rPr>
            </w:pPr>
          </w:p>
          <w:p w14:paraId="1FEC6049" w14:textId="77777777" w:rsidR="0042165B" w:rsidRPr="009B1BD5" w:rsidRDefault="0042165B" w:rsidP="00F612AF">
            <w:pPr>
              <w:autoSpaceDE w:val="0"/>
              <w:autoSpaceDN w:val="0"/>
              <w:adjustRightInd w:val="0"/>
              <w:rPr>
                <w:rFonts w:ascii="Calibri" w:hAnsi="Calibri" w:cs="Calibri"/>
                <w:color w:val="000000"/>
                <w:szCs w:val="21"/>
              </w:rPr>
            </w:pPr>
            <w:r w:rsidRPr="009B1BD5">
              <w:rPr>
                <w:rFonts w:ascii="Calibri" w:hAnsi="Calibri" w:cs="Calibri"/>
                <w:color w:val="000000"/>
                <w:szCs w:val="21"/>
              </w:rPr>
              <w:t>POPs</w:t>
            </w:r>
          </w:p>
        </w:tc>
      </w:tr>
    </w:tbl>
    <w:p w14:paraId="76FBD5E6" w14:textId="77777777" w:rsidR="0042165B" w:rsidRPr="009B1BD5" w:rsidRDefault="0042165B" w:rsidP="0042165B">
      <w:r w:rsidRPr="009B1BD5">
        <w:t xml:space="preserve">The Stockholm Convention is a global treaty designed to protect human health and the environment, leading to gradual decrease of the presence of </w:t>
      </w:r>
      <w:r w:rsidRPr="009B1BD5">
        <w:rPr>
          <w:b/>
        </w:rPr>
        <w:t>Persistent Organic Pollutants (POPs)</w:t>
      </w:r>
      <w:r w:rsidRPr="009B1BD5">
        <w:t xml:space="preserve"> in the environment. Each Party to this Convention is required to adopt and implement measures aimed at reducing or eliminating the release of POPs into environment.</w:t>
      </w:r>
      <w:r w:rsidRPr="009B1BD5">
        <w:rPr>
          <w:rStyle w:val="FootnoteReference"/>
        </w:rPr>
        <w:footnoteReference w:id="41"/>
      </w:r>
      <w:r w:rsidRPr="009B1BD5">
        <w:t xml:space="preserve"> One of the most important obligation is to develop a plan for the implementation of a Party’s obligations and reporting it under the Convention. </w:t>
      </w:r>
    </w:p>
    <w:p w14:paraId="3649C7AD" w14:textId="77777777" w:rsidR="0042165B" w:rsidRPr="009B1BD5" w:rsidRDefault="0042165B" w:rsidP="0042165B">
      <w:pPr>
        <w:autoSpaceDE w:val="0"/>
        <w:autoSpaceDN w:val="0"/>
        <w:adjustRightInd w:val="0"/>
        <w:spacing w:after="0" w:line="276" w:lineRule="auto"/>
      </w:pPr>
      <w:r w:rsidRPr="009B1BD5">
        <w:t>The main provisions of the Stockholm Convention are:</w:t>
      </w:r>
    </w:p>
    <w:p w14:paraId="477DF9B6" w14:textId="77777777" w:rsidR="0042165B" w:rsidRPr="009B1BD5" w:rsidRDefault="0042165B" w:rsidP="00D56C91">
      <w:pPr>
        <w:pStyle w:val="ListParagraph"/>
        <w:numPr>
          <w:ilvl w:val="0"/>
          <w:numId w:val="39"/>
        </w:numPr>
        <w:autoSpaceDE w:val="0"/>
        <w:autoSpaceDN w:val="0"/>
        <w:adjustRightInd w:val="0"/>
        <w:spacing w:after="0" w:line="276" w:lineRule="auto"/>
      </w:pPr>
      <w:r w:rsidRPr="009B1BD5">
        <w:rPr>
          <w:i/>
        </w:rPr>
        <w:t>To prohibit</w:t>
      </w:r>
      <w:r w:rsidRPr="009B1BD5">
        <w:t xml:space="preserve"> and/or </w:t>
      </w:r>
      <w:r w:rsidRPr="009B1BD5">
        <w:rPr>
          <w:i/>
        </w:rPr>
        <w:t>eliminate</w:t>
      </w:r>
      <w:r w:rsidRPr="009B1BD5">
        <w:t xml:space="preserve"> the production and use; as well as the import and export of the intentionally produced POPs listed in </w:t>
      </w:r>
      <w:r w:rsidRPr="009B1BD5">
        <w:rPr>
          <w:b/>
        </w:rPr>
        <w:t>Annex A</w:t>
      </w:r>
      <w:r w:rsidRPr="009B1BD5">
        <w:rPr>
          <w:rStyle w:val="FootnoteReference"/>
          <w:b/>
        </w:rPr>
        <w:footnoteReference w:id="42"/>
      </w:r>
      <w:r w:rsidRPr="009B1BD5">
        <w:t>, in accordance with the provisions of this Annex (i.e. restrictive conditions);</w:t>
      </w:r>
    </w:p>
    <w:p w14:paraId="46E187FE" w14:textId="77777777" w:rsidR="0042165B" w:rsidRPr="009B1BD5" w:rsidRDefault="0042165B" w:rsidP="00D56C91">
      <w:pPr>
        <w:pStyle w:val="ListParagraph"/>
        <w:numPr>
          <w:ilvl w:val="0"/>
          <w:numId w:val="39"/>
        </w:numPr>
        <w:autoSpaceDE w:val="0"/>
        <w:autoSpaceDN w:val="0"/>
        <w:adjustRightInd w:val="0"/>
        <w:spacing w:after="0" w:line="276" w:lineRule="auto"/>
      </w:pPr>
      <w:r w:rsidRPr="009B1BD5">
        <w:rPr>
          <w:i/>
        </w:rPr>
        <w:t>To restrict production</w:t>
      </w:r>
      <w:r w:rsidRPr="009B1BD5">
        <w:t xml:space="preserve"> and </w:t>
      </w:r>
      <w:r w:rsidRPr="009B1BD5">
        <w:rPr>
          <w:i/>
        </w:rPr>
        <w:t>use</w:t>
      </w:r>
      <w:r w:rsidRPr="009B1BD5">
        <w:t xml:space="preserve">, as well as the import and export, of the intentionally produced POPs listed in </w:t>
      </w:r>
      <w:r w:rsidRPr="009B1BD5">
        <w:rPr>
          <w:b/>
        </w:rPr>
        <w:t>Annex B</w:t>
      </w:r>
      <w:r w:rsidRPr="009B1BD5">
        <w:t xml:space="preserve">, in accordance with the provisions of this Annex; </w:t>
      </w:r>
    </w:p>
    <w:p w14:paraId="552B030C" w14:textId="77777777" w:rsidR="00853736" w:rsidRPr="009B1BD5" w:rsidRDefault="0042165B" w:rsidP="00D56C91">
      <w:pPr>
        <w:pStyle w:val="ListParagraph"/>
        <w:numPr>
          <w:ilvl w:val="0"/>
          <w:numId w:val="39"/>
        </w:numPr>
        <w:autoSpaceDE w:val="0"/>
        <w:autoSpaceDN w:val="0"/>
        <w:adjustRightInd w:val="0"/>
        <w:spacing w:after="0" w:line="276" w:lineRule="auto"/>
      </w:pPr>
      <w:r w:rsidRPr="009B1BD5">
        <w:rPr>
          <w:i/>
        </w:rPr>
        <w:t>To reduce</w:t>
      </w:r>
      <w:r w:rsidRPr="009B1BD5">
        <w:t xml:space="preserve"> or </w:t>
      </w:r>
      <w:r w:rsidRPr="009B1BD5">
        <w:rPr>
          <w:i/>
        </w:rPr>
        <w:t xml:space="preserve">eliminate </w:t>
      </w:r>
      <w:r w:rsidRPr="009B1BD5">
        <w:t xml:space="preserve">releases from unintentionally produced POPs listed in </w:t>
      </w:r>
      <w:r w:rsidRPr="009B1BD5">
        <w:rPr>
          <w:b/>
        </w:rPr>
        <w:t>Annex C</w:t>
      </w:r>
      <w:r w:rsidR="00853736" w:rsidRPr="009B1BD5">
        <w:t xml:space="preserve">, </w:t>
      </w:r>
    </w:p>
    <w:p w14:paraId="6E20D326" w14:textId="77777777" w:rsidR="0042165B" w:rsidRPr="009B1BD5" w:rsidRDefault="00853736" w:rsidP="00D56C91">
      <w:pPr>
        <w:pStyle w:val="ListParagraph"/>
        <w:numPr>
          <w:ilvl w:val="0"/>
          <w:numId w:val="39"/>
        </w:numPr>
        <w:autoSpaceDE w:val="0"/>
        <w:autoSpaceDN w:val="0"/>
        <w:adjustRightInd w:val="0"/>
        <w:spacing w:after="0" w:line="276" w:lineRule="auto"/>
      </w:pPr>
      <w:r w:rsidRPr="009B1BD5">
        <w:rPr>
          <w:i/>
        </w:rPr>
        <w:t xml:space="preserve">To ensure </w:t>
      </w:r>
      <w:r w:rsidRPr="009B1BD5">
        <w:t>that stockpiles and waste consisting of, containing or contaminated by POPs are managed in an environmentally sound manner</w:t>
      </w:r>
      <w:r w:rsidRPr="009B1BD5">
        <w:rPr>
          <w:i/>
        </w:rPr>
        <w:t>.</w:t>
      </w:r>
    </w:p>
    <w:p w14:paraId="37FC544F" w14:textId="77777777" w:rsidR="0042165B" w:rsidRPr="009B1BD5" w:rsidRDefault="0042165B" w:rsidP="0042165B">
      <w:pPr>
        <w:autoSpaceDE w:val="0"/>
        <w:autoSpaceDN w:val="0"/>
        <w:adjustRightInd w:val="0"/>
        <w:spacing w:after="0" w:line="240" w:lineRule="auto"/>
      </w:pPr>
    </w:p>
    <w:p w14:paraId="6E07B780" w14:textId="335FB7C5" w:rsidR="0034102A" w:rsidRPr="0034102A" w:rsidRDefault="0042165B" w:rsidP="005D7A3C">
      <w:pPr>
        <w:pStyle w:val="Heading2"/>
      </w:pPr>
      <w:bookmarkStart w:id="79" w:name="_Toc510615251"/>
      <w:bookmarkStart w:id="80" w:name="_Toc24635554"/>
      <w:r w:rsidRPr="009B1BD5">
        <w:t>Basel Convention on the Control of Transboundary Movements of Hazardous Waste and their Disposal</w:t>
      </w:r>
      <w:bookmarkEnd w:id="79"/>
      <w:bookmarkEnd w:id="80"/>
    </w:p>
    <w:tbl>
      <w:tblPr>
        <w:tblStyle w:val="TableGrid"/>
        <w:tblW w:w="0" w:type="auto"/>
        <w:jc w:val="center"/>
        <w:tblBorders>
          <w:top w:val="single" w:sz="4" w:space="0" w:color="5B9BD6"/>
          <w:left w:val="single" w:sz="4" w:space="0" w:color="5B9BD6"/>
          <w:bottom w:val="single" w:sz="4" w:space="0" w:color="5B9BD6"/>
          <w:right w:val="single" w:sz="4" w:space="0" w:color="5B9BD6"/>
          <w:insideH w:val="single" w:sz="4" w:space="0" w:color="5B9BD6"/>
          <w:insideV w:val="single" w:sz="4" w:space="0" w:color="5B9BD6"/>
        </w:tblBorders>
        <w:shd w:val="pct5" w:color="auto" w:fill="auto"/>
        <w:tblLook w:val="04A0" w:firstRow="1" w:lastRow="0" w:firstColumn="1" w:lastColumn="0" w:noHBand="0" w:noVBand="1"/>
      </w:tblPr>
      <w:tblGrid>
        <w:gridCol w:w="2374"/>
        <w:gridCol w:w="3510"/>
      </w:tblGrid>
      <w:tr w:rsidR="00A30FB7" w:rsidRPr="009B1BD5" w14:paraId="5AF45B99" w14:textId="77777777" w:rsidTr="00E37A68">
        <w:trPr>
          <w:jc w:val="center"/>
        </w:trPr>
        <w:tc>
          <w:tcPr>
            <w:tcW w:w="0" w:type="auto"/>
            <w:shd w:val="clear" w:color="auto" w:fill="9CC3E5"/>
          </w:tcPr>
          <w:p w14:paraId="1BACF74D" w14:textId="77777777" w:rsidR="00A30FB7" w:rsidRPr="00A30FB7" w:rsidRDefault="00A30FB7" w:rsidP="00A30FB7">
            <w:pPr>
              <w:autoSpaceDE w:val="0"/>
              <w:autoSpaceDN w:val="0"/>
              <w:adjustRightInd w:val="0"/>
              <w:jc w:val="center"/>
              <w:rPr>
                <w:rFonts w:ascii="Calibri" w:hAnsi="Calibri" w:cs="Calibri"/>
                <w:b/>
                <w:bCs/>
                <w:color w:val="000000"/>
                <w:szCs w:val="21"/>
              </w:rPr>
            </w:pPr>
            <w:r w:rsidRPr="00A30FB7">
              <w:rPr>
                <w:rFonts w:ascii="Calibri" w:hAnsi="Calibri" w:cs="Calibri"/>
                <w:b/>
                <w:bCs/>
                <w:color w:val="000000"/>
                <w:szCs w:val="21"/>
              </w:rPr>
              <w:t>Date of adoption:</w:t>
            </w:r>
          </w:p>
          <w:p w14:paraId="0D8F7C56" w14:textId="6FB55C90" w:rsidR="00A30FB7" w:rsidRPr="00A30FB7" w:rsidRDefault="00A30FB7" w:rsidP="00A30FB7">
            <w:pPr>
              <w:autoSpaceDE w:val="0"/>
              <w:autoSpaceDN w:val="0"/>
              <w:adjustRightInd w:val="0"/>
              <w:jc w:val="center"/>
              <w:rPr>
                <w:rFonts w:ascii="Calibri" w:hAnsi="Calibri" w:cs="Calibri"/>
                <w:b/>
                <w:bCs/>
                <w:color w:val="000000"/>
                <w:szCs w:val="21"/>
              </w:rPr>
            </w:pPr>
          </w:p>
        </w:tc>
        <w:tc>
          <w:tcPr>
            <w:tcW w:w="0" w:type="auto"/>
            <w:shd w:val="clear" w:color="auto" w:fill="9CC3E5"/>
          </w:tcPr>
          <w:p w14:paraId="54A1B6F3" w14:textId="44B287F7" w:rsidR="00A30FB7" w:rsidRPr="00A30FB7" w:rsidRDefault="00A30FB7" w:rsidP="00A30FB7">
            <w:pPr>
              <w:autoSpaceDE w:val="0"/>
              <w:autoSpaceDN w:val="0"/>
              <w:adjustRightInd w:val="0"/>
              <w:jc w:val="center"/>
              <w:rPr>
                <w:rFonts w:ascii="Calibri" w:hAnsi="Calibri" w:cs="Calibri"/>
                <w:b/>
                <w:bCs/>
                <w:color w:val="000000"/>
                <w:szCs w:val="21"/>
              </w:rPr>
            </w:pPr>
            <w:r w:rsidRPr="00A30FB7">
              <w:rPr>
                <w:b/>
                <w:bCs/>
              </w:rPr>
              <w:t>22 March 1989 in Basel, Switzerland</w:t>
            </w:r>
          </w:p>
        </w:tc>
      </w:tr>
      <w:tr w:rsidR="00A30FB7" w:rsidRPr="009B1BD5" w14:paraId="7C6C5087" w14:textId="77777777" w:rsidTr="00E37A68">
        <w:trPr>
          <w:trHeight w:val="1512"/>
          <w:jc w:val="center"/>
        </w:trPr>
        <w:tc>
          <w:tcPr>
            <w:tcW w:w="0" w:type="auto"/>
            <w:shd w:val="clear" w:color="auto" w:fill="FFFFFF" w:themeFill="background1"/>
          </w:tcPr>
          <w:p w14:paraId="56FF5C13" w14:textId="77777777" w:rsidR="00A30FB7" w:rsidRPr="009B1BD5" w:rsidRDefault="00A30FB7" w:rsidP="00A30FB7">
            <w:pPr>
              <w:autoSpaceDE w:val="0"/>
              <w:autoSpaceDN w:val="0"/>
              <w:adjustRightInd w:val="0"/>
              <w:rPr>
                <w:rFonts w:ascii="Calibri" w:hAnsi="Calibri" w:cs="Calibri"/>
                <w:color w:val="000000"/>
                <w:szCs w:val="21"/>
              </w:rPr>
            </w:pPr>
            <w:r w:rsidRPr="009B1BD5">
              <w:rPr>
                <w:rFonts w:ascii="Calibri" w:hAnsi="Calibri" w:cs="Calibri"/>
                <w:color w:val="000000"/>
                <w:szCs w:val="21"/>
              </w:rPr>
              <w:t>Date of entry into force:</w:t>
            </w:r>
          </w:p>
          <w:p w14:paraId="1D7C39B8" w14:textId="77777777" w:rsidR="00A30FB7" w:rsidRPr="009B1BD5" w:rsidRDefault="00A30FB7" w:rsidP="00A30FB7">
            <w:pPr>
              <w:autoSpaceDE w:val="0"/>
              <w:autoSpaceDN w:val="0"/>
              <w:adjustRightInd w:val="0"/>
              <w:rPr>
                <w:rFonts w:ascii="Calibri" w:hAnsi="Calibri" w:cs="Calibri"/>
                <w:color w:val="000000"/>
                <w:szCs w:val="21"/>
              </w:rPr>
            </w:pPr>
          </w:p>
          <w:p w14:paraId="41BF0223" w14:textId="77777777" w:rsidR="00A30FB7" w:rsidRPr="009B1BD5" w:rsidRDefault="00A30FB7" w:rsidP="00A30FB7">
            <w:pPr>
              <w:autoSpaceDE w:val="0"/>
              <w:autoSpaceDN w:val="0"/>
              <w:adjustRightInd w:val="0"/>
              <w:rPr>
                <w:rFonts w:ascii="Calibri" w:hAnsi="Calibri" w:cs="Calibri"/>
                <w:color w:val="000000"/>
                <w:szCs w:val="21"/>
              </w:rPr>
            </w:pPr>
            <w:r w:rsidRPr="009B1BD5">
              <w:rPr>
                <w:rFonts w:ascii="Calibri" w:hAnsi="Calibri" w:cs="Calibri"/>
                <w:color w:val="000000"/>
                <w:szCs w:val="21"/>
              </w:rPr>
              <w:t>Number of signatories:</w:t>
            </w:r>
          </w:p>
          <w:p w14:paraId="57C1DEB1" w14:textId="77777777" w:rsidR="00A30FB7" w:rsidRPr="009B1BD5" w:rsidRDefault="00A30FB7" w:rsidP="00A30FB7">
            <w:pPr>
              <w:autoSpaceDE w:val="0"/>
              <w:autoSpaceDN w:val="0"/>
              <w:adjustRightInd w:val="0"/>
              <w:rPr>
                <w:rFonts w:ascii="Calibri" w:hAnsi="Calibri" w:cs="Calibri"/>
                <w:color w:val="000000"/>
                <w:szCs w:val="21"/>
              </w:rPr>
            </w:pPr>
          </w:p>
          <w:p w14:paraId="43890E4F" w14:textId="77777777" w:rsidR="00A30FB7" w:rsidRPr="009B1BD5" w:rsidRDefault="00A30FB7" w:rsidP="00A30FB7">
            <w:pPr>
              <w:autoSpaceDE w:val="0"/>
              <w:autoSpaceDN w:val="0"/>
              <w:adjustRightInd w:val="0"/>
              <w:rPr>
                <w:rFonts w:ascii="Calibri" w:hAnsi="Calibri" w:cs="Calibri"/>
                <w:color w:val="000000"/>
                <w:szCs w:val="21"/>
              </w:rPr>
            </w:pPr>
            <w:r w:rsidRPr="009B1BD5">
              <w:rPr>
                <w:rFonts w:ascii="Calibri" w:hAnsi="Calibri" w:cs="Calibri"/>
                <w:color w:val="000000"/>
                <w:szCs w:val="21"/>
              </w:rPr>
              <w:t>Number of parties:</w:t>
            </w:r>
          </w:p>
          <w:p w14:paraId="7BF6B6A6" w14:textId="77777777" w:rsidR="00A30FB7" w:rsidRPr="009B1BD5" w:rsidRDefault="00A30FB7" w:rsidP="00A30FB7">
            <w:pPr>
              <w:autoSpaceDE w:val="0"/>
              <w:autoSpaceDN w:val="0"/>
              <w:adjustRightInd w:val="0"/>
              <w:rPr>
                <w:rFonts w:ascii="Calibri" w:hAnsi="Calibri" w:cs="Calibri"/>
                <w:color w:val="000000"/>
                <w:szCs w:val="21"/>
              </w:rPr>
            </w:pPr>
          </w:p>
          <w:p w14:paraId="257DB680" w14:textId="42CA0939" w:rsidR="00A30FB7" w:rsidRPr="009B1BD5" w:rsidRDefault="00A30FB7" w:rsidP="00A30FB7">
            <w:pPr>
              <w:autoSpaceDE w:val="0"/>
              <w:autoSpaceDN w:val="0"/>
              <w:adjustRightInd w:val="0"/>
              <w:rPr>
                <w:rFonts w:ascii="Calibri" w:hAnsi="Calibri" w:cs="Calibri"/>
                <w:color w:val="000000"/>
                <w:szCs w:val="21"/>
              </w:rPr>
            </w:pPr>
            <w:r w:rsidRPr="009B1BD5">
              <w:rPr>
                <w:rFonts w:ascii="Calibri" w:hAnsi="Calibri" w:cs="Calibri"/>
                <w:color w:val="000000"/>
                <w:szCs w:val="21"/>
              </w:rPr>
              <w:t>Scope:</w:t>
            </w:r>
          </w:p>
        </w:tc>
        <w:tc>
          <w:tcPr>
            <w:tcW w:w="0" w:type="auto"/>
            <w:shd w:val="clear" w:color="auto" w:fill="FFFFFF" w:themeFill="background1"/>
          </w:tcPr>
          <w:p w14:paraId="6DAC410C" w14:textId="77777777" w:rsidR="00A30FB7" w:rsidRPr="009B1BD5" w:rsidRDefault="00A30FB7" w:rsidP="00A30FB7">
            <w:pPr>
              <w:autoSpaceDE w:val="0"/>
              <w:autoSpaceDN w:val="0"/>
              <w:adjustRightInd w:val="0"/>
            </w:pPr>
            <w:r w:rsidRPr="009B1BD5">
              <w:t>05 May 1992</w:t>
            </w:r>
          </w:p>
          <w:p w14:paraId="044864EC" w14:textId="77777777" w:rsidR="00A30FB7" w:rsidRPr="009B1BD5" w:rsidRDefault="00A30FB7" w:rsidP="00A30FB7">
            <w:pPr>
              <w:autoSpaceDE w:val="0"/>
              <w:autoSpaceDN w:val="0"/>
              <w:adjustRightInd w:val="0"/>
            </w:pPr>
          </w:p>
          <w:p w14:paraId="68545313" w14:textId="77777777" w:rsidR="00A30FB7" w:rsidRPr="009B1BD5" w:rsidRDefault="00A30FB7" w:rsidP="00A30FB7">
            <w:pPr>
              <w:autoSpaceDE w:val="0"/>
              <w:autoSpaceDN w:val="0"/>
              <w:adjustRightInd w:val="0"/>
            </w:pPr>
            <w:r w:rsidRPr="009B1BD5">
              <w:t>53</w:t>
            </w:r>
          </w:p>
          <w:p w14:paraId="0603F997" w14:textId="77777777" w:rsidR="00A30FB7" w:rsidRPr="009B1BD5" w:rsidRDefault="00A30FB7" w:rsidP="00A30FB7">
            <w:pPr>
              <w:autoSpaceDE w:val="0"/>
              <w:autoSpaceDN w:val="0"/>
              <w:adjustRightInd w:val="0"/>
            </w:pPr>
          </w:p>
          <w:p w14:paraId="618AC8BB" w14:textId="77777777" w:rsidR="00A30FB7" w:rsidRPr="009B1BD5" w:rsidRDefault="00A30FB7" w:rsidP="00A30FB7">
            <w:pPr>
              <w:autoSpaceDE w:val="0"/>
              <w:autoSpaceDN w:val="0"/>
              <w:adjustRightInd w:val="0"/>
            </w:pPr>
            <w:r w:rsidRPr="009B1BD5">
              <w:t>186</w:t>
            </w:r>
          </w:p>
          <w:p w14:paraId="24439496" w14:textId="77777777" w:rsidR="00A30FB7" w:rsidRPr="009B1BD5" w:rsidRDefault="00A30FB7" w:rsidP="00A30FB7">
            <w:pPr>
              <w:autoSpaceDE w:val="0"/>
              <w:autoSpaceDN w:val="0"/>
              <w:adjustRightInd w:val="0"/>
            </w:pPr>
          </w:p>
          <w:p w14:paraId="1A2444B3" w14:textId="4FA8127C" w:rsidR="00A30FB7" w:rsidRPr="009B1BD5" w:rsidRDefault="00A30FB7" w:rsidP="00A30FB7">
            <w:pPr>
              <w:autoSpaceDE w:val="0"/>
              <w:autoSpaceDN w:val="0"/>
              <w:adjustRightInd w:val="0"/>
              <w:rPr>
                <w:rFonts w:ascii="Calibri" w:hAnsi="Calibri" w:cs="Calibri"/>
                <w:color w:val="000000"/>
                <w:szCs w:val="21"/>
              </w:rPr>
            </w:pPr>
            <w:r w:rsidRPr="009B1BD5">
              <w:t>Hazardous waste and other waste</w:t>
            </w:r>
          </w:p>
        </w:tc>
      </w:tr>
    </w:tbl>
    <w:p w14:paraId="13906FF5" w14:textId="77777777" w:rsidR="0042165B" w:rsidRPr="009B1BD5" w:rsidRDefault="0042165B" w:rsidP="0042165B">
      <w:pPr>
        <w:spacing w:before="100" w:beforeAutospacing="1" w:after="100" w:afterAutospacing="1" w:line="240" w:lineRule="auto"/>
      </w:pPr>
      <w:r w:rsidRPr="009B1BD5">
        <w:t xml:space="preserve">The main objective of the Basel Convention is to protect, by strict control, human health and the environment against the adverse effects which may result from the generation and management of hazardous waste. </w:t>
      </w:r>
    </w:p>
    <w:p w14:paraId="2723C859" w14:textId="77777777" w:rsidR="0042165B" w:rsidRPr="009B1BD5" w:rsidRDefault="0042165B" w:rsidP="0042165B">
      <w:pPr>
        <w:spacing w:before="100" w:beforeAutospacing="1" w:after="100" w:afterAutospacing="1" w:line="240" w:lineRule="auto"/>
      </w:pPr>
      <w:r w:rsidRPr="009B1BD5">
        <w:t>Its scope of application covers a wide range of waste defined as “hazardous waste” based on their origin and/or composition and their characteristics, as well as two types of waste defined as “other waste” - household waste and incinerator ash.</w:t>
      </w:r>
      <w:r w:rsidRPr="009B1BD5">
        <w:rPr>
          <w:rStyle w:val="FootnoteReference"/>
        </w:rPr>
        <w:footnoteReference w:id="43"/>
      </w:r>
    </w:p>
    <w:p w14:paraId="22C9B69B" w14:textId="77777777" w:rsidR="0042165B" w:rsidRPr="009B1BD5" w:rsidRDefault="0042165B" w:rsidP="0042165B">
      <w:pPr>
        <w:spacing w:before="100" w:beforeAutospacing="1" w:after="100" w:afterAutospacing="1" w:line="240" w:lineRule="auto"/>
      </w:pPr>
      <w:r w:rsidRPr="009B1BD5">
        <w:t>The three pillars of the Basel Convention: </w:t>
      </w:r>
    </w:p>
    <w:p w14:paraId="2F6F1B98" w14:textId="77777777" w:rsidR="0042165B" w:rsidRPr="009B1BD5" w:rsidRDefault="0042165B" w:rsidP="00D56C91">
      <w:pPr>
        <w:pStyle w:val="ListParagraph"/>
        <w:numPr>
          <w:ilvl w:val="0"/>
          <w:numId w:val="40"/>
        </w:numPr>
        <w:spacing w:before="100" w:beforeAutospacing="1" w:after="100" w:afterAutospacing="1" w:line="240" w:lineRule="auto"/>
      </w:pPr>
      <w:r w:rsidRPr="009B1BD5">
        <w:t>Minimize the generation of hazardous waste in terms of quantity and degree of hazard;</w:t>
      </w:r>
    </w:p>
    <w:p w14:paraId="54827467" w14:textId="77777777" w:rsidR="0042165B" w:rsidRPr="009B1BD5" w:rsidRDefault="0042165B" w:rsidP="00D56C91">
      <w:pPr>
        <w:pStyle w:val="ListParagraph"/>
        <w:numPr>
          <w:ilvl w:val="0"/>
          <w:numId w:val="40"/>
        </w:numPr>
        <w:spacing w:before="100" w:beforeAutospacing="1" w:after="100" w:afterAutospacing="1" w:line="240" w:lineRule="auto"/>
      </w:pPr>
      <w:r w:rsidRPr="009B1BD5">
        <w:t xml:space="preserve">Control/restrictions of transboundary movements of hazardous waste and other waste (conditions and the PIC procedure); </w:t>
      </w:r>
    </w:p>
    <w:p w14:paraId="2BB8799F" w14:textId="77777777" w:rsidR="0042165B" w:rsidRPr="009B1BD5" w:rsidRDefault="0042165B" w:rsidP="00D56C91">
      <w:pPr>
        <w:pStyle w:val="ListParagraph"/>
        <w:numPr>
          <w:ilvl w:val="0"/>
          <w:numId w:val="40"/>
        </w:numPr>
        <w:spacing w:before="100" w:beforeAutospacing="1" w:after="100" w:afterAutospacing="1" w:line="240" w:lineRule="auto"/>
      </w:pPr>
      <w:r w:rsidRPr="009B1BD5">
        <w:t>Promote the environmentally sound management of hazardous waste.</w:t>
      </w:r>
    </w:p>
    <w:p w14:paraId="5F1E994F" w14:textId="77777777" w:rsidR="0042165B" w:rsidRPr="009B1BD5" w:rsidRDefault="0042165B" w:rsidP="0042165B">
      <w:pPr>
        <w:spacing w:before="100" w:beforeAutospacing="1" w:after="100" w:afterAutospacing="1" w:line="240" w:lineRule="auto"/>
      </w:pPr>
      <w:r w:rsidRPr="009B1BD5">
        <w:t xml:space="preserve">The definition of </w:t>
      </w:r>
      <w:r w:rsidRPr="009B1BD5">
        <w:rPr>
          <w:b/>
        </w:rPr>
        <w:t>“hazardous waste”</w:t>
      </w:r>
      <w:r w:rsidRPr="009B1BD5">
        <w:t xml:space="preserve"> provided in the Convention Article 1, paragraph 1: </w:t>
      </w:r>
    </w:p>
    <w:p w14:paraId="33EC4FA8" w14:textId="77777777" w:rsidR="0042165B" w:rsidRPr="009B1BD5" w:rsidRDefault="0042165B" w:rsidP="00D56C91">
      <w:pPr>
        <w:pStyle w:val="ListParagraph"/>
        <w:numPr>
          <w:ilvl w:val="0"/>
          <w:numId w:val="7"/>
        </w:numPr>
        <w:spacing w:before="100" w:beforeAutospacing="1" w:after="100" w:afterAutospacing="1" w:line="240" w:lineRule="auto"/>
      </w:pPr>
      <w:r w:rsidRPr="009B1BD5">
        <w:t>Waste that belongs to any category contained in Annex I, unless they do not possess any of the characteristics contained in Annex III.</w:t>
      </w:r>
    </w:p>
    <w:p w14:paraId="0BB89F59" w14:textId="77777777" w:rsidR="0042165B" w:rsidRPr="009B1BD5" w:rsidRDefault="0042165B" w:rsidP="0042165B">
      <w:pPr>
        <w:spacing w:before="100" w:beforeAutospacing="1" w:after="100" w:afterAutospacing="1" w:line="240" w:lineRule="auto"/>
      </w:pPr>
      <w:r w:rsidRPr="009B1BD5">
        <w:t>Annex I is further elaborated in Annexes VIII and IX that were adopted at COP-4. Waste listed in Annex VIII are presumed to be hazardous, while waste listed in Annex IX are presumed not to be hazardous. Annex III contains the list of hazardous characteristics, such as explosive, corrosive, poisonous or flammable.</w:t>
      </w:r>
    </w:p>
    <w:p w14:paraId="44C5DF77" w14:textId="77777777" w:rsidR="0042165B" w:rsidRPr="009B1BD5" w:rsidRDefault="0042165B" w:rsidP="0042165B">
      <w:pPr>
        <w:spacing w:before="100" w:beforeAutospacing="1" w:after="100" w:afterAutospacing="1" w:line="240" w:lineRule="auto"/>
      </w:pPr>
      <w:r w:rsidRPr="009B1BD5">
        <w:t>Furthermore, Parties have specific obligations to transmit notifications of national definitions of “hazardous wastes” that are additional to the wastes listed in the Annexes of the Convention, thereby expanding the scope of the Convention. The definitions of hazardous and other wastes therefore may differ from one country to another.</w:t>
      </w:r>
    </w:p>
    <w:p w14:paraId="761AB2AA" w14:textId="77777777" w:rsidR="0042165B" w:rsidRPr="009B1BD5" w:rsidRDefault="0042165B" w:rsidP="0042165B">
      <w:pPr>
        <w:spacing w:after="0" w:line="240" w:lineRule="auto"/>
      </w:pPr>
      <w:r w:rsidRPr="009B1BD5">
        <w:t xml:space="preserve">The Basel Convention does not provide a definition of the term </w:t>
      </w:r>
      <w:r w:rsidRPr="009B1BD5">
        <w:rPr>
          <w:b/>
        </w:rPr>
        <w:t>“treatment”</w:t>
      </w:r>
      <w:r w:rsidRPr="009B1BD5">
        <w:t xml:space="preserve"> but provides, in Annex IV to the Convention, a list of operations for the </w:t>
      </w:r>
      <w:r w:rsidR="00853736" w:rsidRPr="009B1BD5">
        <w:t xml:space="preserve">final </w:t>
      </w:r>
      <w:r w:rsidRPr="009B1BD5">
        <w:t xml:space="preserve">disposal (coded D1-D15) and recovery (R1-R13) of hazardous wastes. </w:t>
      </w:r>
    </w:p>
    <w:p w14:paraId="79452D2C" w14:textId="77777777" w:rsidR="0042165B" w:rsidRPr="009B1BD5" w:rsidRDefault="0042165B" w:rsidP="0042165B">
      <w:pPr>
        <w:spacing w:after="0" w:line="240" w:lineRule="auto"/>
      </w:pPr>
    </w:p>
    <w:p w14:paraId="6DE2F648" w14:textId="6BC7CDA1" w:rsidR="0042165B" w:rsidRDefault="0042165B" w:rsidP="0042165B">
      <w:pPr>
        <w:spacing w:after="0" w:line="240" w:lineRule="auto"/>
      </w:pPr>
      <w:r w:rsidRPr="009B1BD5">
        <w:t>Parties to the Basel Convention submit data on transboundary movements of hazardous and other wastes for the purpose of disposal and/or recovery operations, listed in Annex IV, through their national annual reports.</w:t>
      </w:r>
      <w:r w:rsidR="00853736" w:rsidRPr="009B1BD5">
        <w:t xml:space="preserve"> They also provide data on waste generation.</w:t>
      </w:r>
    </w:p>
    <w:p w14:paraId="569B5C12" w14:textId="77777777" w:rsidR="0042165B" w:rsidRPr="009B1BD5" w:rsidRDefault="0042165B" w:rsidP="0042165B">
      <w:pPr>
        <w:spacing w:before="100" w:beforeAutospacing="1" w:after="100" w:afterAutospacing="1" w:line="240" w:lineRule="auto"/>
      </w:pPr>
      <w:r w:rsidRPr="009B1BD5">
        <w:t>Under the Basel Convention, Parties are required to submit annual national reports (by the end of the year for the previous year), which include questions about the generation of hazardous and other waste, as well as imports and exports of hazardous and other wastes destined for reuse, recycling or recovery operations or final disposal. The Convention provide</w:t>
      </w:r>
      <w:r w:rsidR="00853736" w:rsidRPr="009B1BD5">
        <w:t>s</w:t>
      </w:r>
      <w:r w:rsidRPr="009B1BD5">
        <w:t xml:space="preserve"> guidance on how to calculate the generation of the hazardous waste</w:t>
      </w:r>
      <w:r w:rsidR="00853736" w:rsidRPr="009B1BD5">
        <w:t xml:space="preserve"> through the methodological guide for the development of inventories of hazardous waste and other waste under the Basel Convention and other specific methodologies for developing inventories on different types of hazardous waste</w:t>
      </w:r>
      <w:r w:rsidRPr="009B1BD5">
        <w:t>.</w:t>
      </w:r>
    </w:p>
    <w:p w14:paraId="21280917" w14:textId="77777777" w:rsidR="0042165B" w:rsidRPr="009B1BD5" w:rsidRDefault="0042165B" w:rsidP="0042165B">
      <w:pPr>
        <w:spacing w:before="100" w:beforeAutospacing="1" w:after="100" w:afterAutospacing="1" w:line="240" w:lineRule="auto"/>
      </w:pPr>
      <w:r w:rsidRPr="009B1BD5">
        <w:t>In November 2013, the Secretariat launched the Electronic Reporting System (ERS) of the Basel Convention which is the tool to be used by Parties to submit their annual national reports.</w:t>
      </w:r>
    </w:p>
    <w:p w14:paraId="17F17613" w14:textId="77777777" w:rsidR="0042165B" w:rsidRPr="009B1BD5" w:rsidRDefault="0042165B" w:rsidP="0042165B">
      <w:pPr>
        <w:spacing w:before="100" w:beforeAutospacing="1" w:after="100" w:afterAutospacing="1" w:line="240" w:lineRule="auto"/>
      </w:pPr>
      <w:r w:rsidRPr="009B1BD5">
        <w:t>Data collected through national reports:</w:t>
      </w:r>
    </w:p>
    <w:p w14:paraId="254B6BA7" w14:textId="77777777" w:rsidR="0042165B" w:rsidRPr="009B1BD5" w:rsidRDefault="0042165B" w:rsidP="00D56C91">
      <w:pPr>
        <w:pStyle w:val="ListParagraph"/>
        <w:numPr>
          <w:ilvl w:val="0"/>
          <w:numId w:val="41"/>
        </w:numPr>
        <w:spacing w:before="100" w:beforeAutospacing="1" w:after="100" w:afterAutospacing="1" w:line="240" w:lineRule="auto"/>
      </w:pPr>
      <w:r w:rsidRPr="009B1BD5">
        <w:t>Data on the yearly basis;</w:t>
      </w:r>
    </w:p>
    <w:p w14:paraId="596DBAB6" w14:textId="77777777" w:rsidR="0042165B" w:rsidRPr="009B1BD5" w:rsidRDefault="0042165B" w:rsidP="00D56C91">
      <w:pPr>
        <w:pStyle w:val="ListParagraph"/>
        <w:numPr>
          <w:ilvl w:val="0"/>
          <w:numId w:val="41"/>
        </w:numPr>
        <w:spacing w:before="100" w:beforeAutospacing="1" w:after="100" w:afterAutospacing="1" w:line="240" w:lineRule="auto"/>
      </w:pPr>
      <w:r w:rsidRPr="009B1BD5">
        <w:t>Focal Point and Competent Authority</w:t>
      </w:r>
    </w:p>
    <w:p w14:paraId="61A0B82C" w14:textId="77777777" w:rsidR="0042165B" w:rsidRPr="009B1BD5" w:rsidRDefault="0042165B" w:rsidP="00D56C91">
      <w:pPr>
        <w:pStyle w:val="ListParagraph"/>
        <w:numPr>
          <w:ilvl w:val="0"/>
          <w:numId w:val="41"/>
        </w:numPr>
        <w:spacing w:before="100" w:beforeAutospacing="1" w:after="100" w:afterAutospacing="1" w:line="240" w:lineRule="auto"/>
      </w:pPr>
      <w:r w:rsidRPr="009B1BD5">
        <w:t>Waste controlled for transboundary movements</w:t>
      </w:r>
    </w:p>
    <w:p w14:paraId="6DC66AF0" w14:textId="77777777" w:rsidR="0042165B" w:rsidRPr="009B1BD5" w:rsidRDefault="0042165B" w:rsidP="00D56C91">
      <w:pPr>
        <w:pStyle w:val="ListParagraph"/>
        <w:numPr>
          <w:ilvl w:val="0"/>
          <w:numId w:val="41"/>
        </w:numPr>
        <w:spacing w:before="100" w:beforeAutospacing="1" w:after="100" w:afterAutospacing="1" w:line="240" w:lineRule="auto"/>
      </w:pPr>
      <w:r w:rsidRPr="009B1BD5">
        <w:t>Restrictions on transboundary movements</w:t>
      </w:r>
    </w:p>
    <w:p w14:paraId="70017C29" w14:textId="77777777" w:rsidR="0042165B" w:rsidRPr="009B1BD5" w:rsidRDefault="0042165B" w:rsidP="00D56C91">
      <w:pPr>
        <w:pStyle w:val="ListParagraph"/>
        <w:numPr>
          <w:ilvl w:val="0"/>
          <w:numId w:val="41"/>
        </w:numPr>
        <w:spacing w:before="100" w:beforeAutospacing="1" w:after="100" w:afterAutospacing="1" w:line="240" w:lineRule="auto"/>
      </w:pPr>
      <w:r w:rsidRPr="009B1BD5">
        <w:t>Control procedure</w:t>
      </w:r>
    </w:p>
    <w:p w14:paraId="04051E38" w14:textId="77777777" w:rsidR="0042165B" w:rsidRPr="009B1BD5" w:rsidRDefault="0042165B" w:rsidP="00D56C91">
      <w:pPr>
        <w:pStyle w:val="ListParagraph"/>
        <w:numPr>
          <w:ilvl w:val="0"/>
          <w:numId w:val="41"/>
        </w:numPr>
        <w:spacing w:before="100" w:beforeAutospacing="1" w:after="100" w:afterAutospacing="1" w:line="240" w:lineRule="auto"/>
      </w:pPr>
      <w:r w:rsidRPr="009B1BD5">
        <w:t>Disposal facilities within national jurisdiction</w:t>
      </w:r>
    </w:p>
    <w:p w14:paraId="5364FE6B" w14:textId="77777777" w:rsidR="0042165B" w:rsidRPr="009B1BD5" w:rsidRDefault="0042165B" w:rsidP="00D56C91">
      <w:pPr>
        <w:pStyle w:val="ListParagraph"/>
        <w:numPr>
          <w:ilvl w:val="0"/>
          <w:numId w:val="41"/>
        </w:numPr>
        <w:spacing w:before="100" w:beforeAutospacing="1" w:after="100" w:afterAutospacing="1" w:line="240" w:lineRule="auto"/>
      </w:pPr>
      <w:r w:rsidRPr="009B1BD5">
        <w:t>Recovery facilities within national jurisdiction</w:t>
      </w:r>
    </w:p>
    <w:p w14:paraId="55E9634D" w14:textId="77777777" w:rsidR="0042165B" w:rsidRPr="009B1BD5" w:rsidRDefault="0042165B" w:rsidP="005D7A3C">
      <w:pPr>
        <w:pStyle w:val="Heading2"/>
      </w:pPr>
      <w:bookmarkStart w:id="81" w:name="_Toc510615252"/>
      <w:bookmarkStart w:id="82" w:name="_Toc24635555"/>
      <w:r w:rsidRPr="009B1BD5">
        <w:t>Rotterdam Convention on the Prior Informed Consent Procedure for Certain Hazardous Chemicals and Pesticides in International Trade</w:t>
      </w:r>
      <w:bookmarkEnd w:id="81"/>
      <w:bookmarkEnd w:id="82"/>
    </w:p>
    <w:tbl>
      <w:tblPr>
        <w:tblStyle w:val="TableGrid"/>
        <w:tblW w:w="0" w:type="auto"/>
        <w:jc w:val="center"/>
        <w:tblBorders>
          <w:top w:val="single" w:sz="4" w:space="0" w:color="5B9BD6"/>
          <w:left w:val="single" w:sz="4" w:space="0" w:color="5B9BD6"/>
          <w:bottom w:val="single" w:sz="4" w:space="0" w:color="5B9BD6"/>
          <w:right w:val="single" w:sz="4" w:space="0" w:color="5B9BD6"/>
          <w:insideH w:val="single" w:sz="4" w:space="0" w:color="5B9BD6"/>
          <w:insideV w:val="single" w:sz="4" w:space="0" w:color="5B9BD6"/>
        </w:tblBorders>
        <w:shd w:val="pct5" w:color="auto" w:fill="auto"/>
        <w:tblLook w:val="04A0" w:firstRow="1" w:lastRow="0" w:firstColumn="1" w:lastColumn="0" w:noHBand="0" w:noVBand="1"/>
      </w:tblPr>
      <w:tblGrid>
        <w:gridCol w:w="2374"/>
        <w:gridCol w:w="4736"/>
      </w:tblGrid>
      <w:tr w:rsidR="00A30FB7" w:rsidRPr="009B1BD5" w14:paraId="2263B0BA" w14:textId="77777777" w:rsidTr="00E37A68">
        <w:trPr>
          <w:jc w:val="center"/>
        </w:trPr>
        <w:tc>
          <w:tcPr>
            <w:tcW w:w="0" w:type="auto"/>
            <w:shd w:val="clear" w:color="auto" w:fill="9CC3E5"/>
          </w:tcPr>
          <w:p w14:paraId="56417599" w14:textId="77777777" w:rsidR="00A30FB7" w:rsidRDefault="00A30FB7" w:rsidP="00A30FB7">
            <w:pPr>
              <w:autoSpaceDE w:val="0"/>
              <w:autoSpaceDN w:val="0"/>
              <w:adjustRightInd w:val="0"/>
              <w:jc w:val="center"/>
              <w:rPr>
                <w:rFonts w:ascii="Calibri" w:hAnsi="Calibri" w:cs="Calibri"/>
                <w:b/>
                <w:bCs/>
                <w:color w:val="000000"/>
                <w:szCs w:val="21"/>
              </w:rPr>
            </w:pPr>
            <w:r w:rsidRPr="001E4908">
              <w:rPr>
                <w:rFonts w:ascii="Calibri" w:hAnsi="Calibri" w:cs="Calibri"/>
                <w:b/>
                <w:bCs/>
                <w:color w:val="000000"/>
                <w:szCs w:val="21"/>
              </w:rPr>
              <w:t>Date of adoption:</w:t>
            </w:r>
          </w:p>
          <w:p w14:paraId="61047B18" w14:textId="7E0D1091" w:rsidR="001E4908" w:rsidRPr="001E4908" w:rsidRDefault="001E4908" w:rsidP="00A30FB7">
            <w:pPr>
              <w:autoSpaceDE w:val="0"/>
              <w:autoSpaceDN w:val="0"/>
              <w:adjustRightInd w:val="0"/>
              <w:jc w:val="center"/>
              <w:rPr>
                <w:rFonts w:ascii="Calibri" w:hAnsi="Calibri" w:cs="Calibri"/>
                <w:b/>
                <w:bCs/>
                <w:color w:val="000000"/>
                <w:szCs w:val="21"/>
              </w:rPr>
            </w:pPr>
          </w:p>
        </w:tc>
        <w:tc>
          <w:tcPr>
            <w:tcW w:w="0" w:type="auto"/>
            <w:shd w:val="clear" w:color="auto" w:fill="9CC3E5"/>
          </w:tcPr>
          <w:p w14:paraId="03F32875" w14:textId="1DDB11EC" w:rsidR="00A30FB7" w:rsidRPr="001E4908" w:rsidRDefault="00A30FB7" w:rsidP="00A30FB7">
            <w:pPr>
              <w:autoSpaceDE w:val="0"/>
              <w:autoSpaceDN w:val="0"/>
              <w:adjustRightInd w:val="0"/>
              <w:jc w:val="center"/>
              <w:rPr>
                <w:rFonts w:ascii="Calibri" w:hAnsi="Calibri" w:cs="Calibri"/>
                <w:b/>
                <w:bCs/>
                <w:color w:val="000000"/>
                <w:szCs w:val="21"/>
              </w:rPr>
            </w:pPr>
            <w:r w:rsidRPr="001E4908">
              <w:rPr>
                <w:b/>
                <w:bCs/>
              </w:rPr>
              <w:t>10 September 1998 in Rotterdam, Netherlands</w:t>
            </w:r>
          </w:p>
        </w:tc>
      </w:tr>
      <w:tr w:rsidR="00A30FB7" w:rsidRPr="009B1BD5" w14:paraId="14C63511" w14:textId="77777777" w:rsidTr="00E37A68">
        <w:trPr>
          <w:trHeight w:val="1512"/>
          <w:jc w:val="center"/>
        </w:trPr>
        <w:tc>
          <w:tcPr>
            <w:tcW w:w="0" w:type="auto"/>
            <w:shd w:val="clear" w:color="auto" w:fill="FFFFFF" w:themeFill="background1"/>
          </w:tcPr>
          <w:p w14:paraId="7A1FC977" w14:textId="2AC592FB" w:rsidR="00A30FB7" w:rsidRDefault="00A30FB7" w:rsidP="00A30FB7">
            <w:pPr>
              <w:autoSpaceDE w:val="0"/>
              <w:autoSpaceDN w:val="0"/>
              <w:adjustRightInd w:val="0"/>
              <w:rPr>
                <w:rFonts w:ascii="Calibri" w:hAnsi="Calibri" w:cs="Calibri"/>
                <w:color w:val="000000"/>
                <w:szCs w:val="21"/>
              </w:rPr>
            </w:pPr>
            <w:r w:rsidRPr="009B1BD5">
              <w:rPr>
                <w:rFonts w:ascii="Calibri" w:hAnsi="Calibri" w:cs="Calibri"/>
                <w:color w:val="000000"/>
                <w:szCs w:val="21"/>
              </w:rPr>
              <w:t>Date of entry into force:</w:t>
            </w:r>
          </w:p>
          <w:p w14:paraId="78A47C4D" w14:textId="77777777" w:rsidR="0034102A" w:rsidRPr="009B1BD5" w:rsidRDefault="0034102A" w:rsidP="00A30FB7">
            <w:pPr>
              <w:autoSpaceDE w:val="0"/>
              <w:autoSpaceDN w:val="0"/>
              <w:adjustRightInd w:val="0"/>
              <w:rPr>
                <w:rFonts w:ascii="Calibri" w:hAnsi="Calibri" w:cs="Calibri"/>
                <w:color w:val="000000"/>
                <w:szCs w:val="21"/>
              </w:rPr>
            </w:pPr>
          </w:p>
          <w:p w14:paraId="3080E06E" w14:textId="77777777" w:rsidR="00A30FB7" w:rsidRPr="009B1BD5" w:rsidRDefault="00A30FB7" w:rsidP="00A30FB7">
            <w:pPr>
              <w:autoSpaceDE w:val="0"/>
              <w:autoSpaceDN w:val="0"/>
              <w:adjustRightInd w:val="0"/>
              <w:rPr>
                <w:rFonts w:ascii="Calibri" w:hAnsi="Calibri" w:cs="Calibri"/>
                <w:color w:val="000000"/>
                <w:szCs w:val="21"/>
              </w:rPr>
            </w:pPr>
            <w:r w:rsidRPr="009B1BD5">
              <w:rPr>
                <w:rFonts w:ascii="Calibri" w:hAnsi="Calibri" w:cs="Calibri"/>
                <w:color w:val="000000"/>
                <w:szCs w:val="21"/>
              </w:rPr>
              <w:t>Number of signatories:</w:t>
            </w:r>
          </w:p>
          <w:p w14:paraId="4065398C" w14:textId="77777777" w:rsidR="0034102A" w:rsidRDefault="0034102A" w:rsidP="00A30FB7">
            <w:pPr>
              <w:autoSpaceDE w:val="0"/>
              <w:autoSpaceDN w:val="0"/>
              <w:adjustRightInd w:val="0"/>
              <w:rPr>
                <w:rFonts w:ascii="Calibri" w:hAnsi="Calibri" w:cs="Calibri"/>
                <w:color w:val="000000"/>
                <w:szCs w:val="21"/>
              </w:rPr>
            </w:pPr>
          </w:p>
          <w:p w14:paraId="5B2E9BB9" w14:textId="59417CFF" w:rsidR="00A30FB7" w:rsidRPr="009B1BD5" w:rsidRDefault="00A30FB7" w:rsidP="00A30FB7">
            <w:pPr>
              <w:autoSpaceDE w:val="0"/>
              <w:autoSpaceDN w:val="0"/>
              <w:adjustRightInd w:val="0"/>
              <w:rPr>
                <w:rFonts w:ascii="Calibri" w:hAnsi="Calibri" w:cs="Calibri"/>
                <w:color w:val="000000"/>
                <w:szCs w:val="21"/>
              </w:rPr>
            </w:pPr>
            <w:r w:rsidRPr="009B1BD5">
              <w:rPr>
                <w:rFonts w:ascii="Calibri" w:hAnsi="Calibri" w:cs="Calibri"/>
                <w:color w:val="000000"/>
                <w:szCs w:val="21"/>
              </w:rPr>
              <w:t>Number of parties:</w:t>
            </w:r>
          </w:p>
          <w:p w14:paraId="4EFC783D" w14:textId="77777777" w:rsidR="0034102A" w:rsidRDefault="0034102A" w:rsidP="00A30FB7">
            <w:pPr>
              <w:autoSpaceDE w:val="0"/>
              <w:autoSpaceDN w:val="0"/>
              <w:adjustRightInd w:val="0"/>
              <w:rPr>
                <w:rFonts w:ascii="Calibri" w:hAnsi="Calibri" w:cs="Calibri"/>
                <w:color w:val="000000"/>
                <w:szCs w:val="21"/>
              </w:rPr>
            </w:pPr>
          </w:p>
          <w:p w14:paraId="27E9F08B" w14:textId="065D93D1" w:rsidR="00A30FB7" w:rsidRPr="009B1BD5" w:rsidRDefault="00A30FB7" w:rsidP="00A30FB7">
            <w:pPr>
              <w:autoSpaceDE w:val="0"/>
              <w:autoSpaceDN w:val="0"/>
              <w:adjustRightInd w:val="0"/>
              <w:rPr>
                <w:rFonts w:ascii="Calibri" w:hAnsi="Calibri" w:cs="Calibri"/>
                <w:color w:val="000000"/>
                <w:szCs w:val="21"/>
              </w:rPr>
            </w:pPr>
            <w:r w:rsidRPr="009B1BD5">
              <w:rPr>
                <w:rFonts w:ascii="Calibri" w:hAnsi="Calibri" w:cs="Calibri"/>
                <w:color w:val="000000"/>
                <w:szCs w:val="21"/>
              </w:rPr>
              <w:t>Scope:</w:t>
            </w:r>
          </w:p>
        </w:tc>
        <w:tc>
          <w:tcPr>
            <w:tcW w:w="0" w:type="auto"/>
            <w:shd w:val="clear" w:color="auto" w:fill="FFFFFF" w:themeFill="background1"/>
          </w:tcPr>
          <w:p w14:paraId="1458EA0B" w14:textId="77777777" w:rsidR="00A30FB7" w:rsidRPr="009B1BD5" w:rsidRDefault="00A30FB7" w:rsidP="00A30FB7">
            <w:pPr>
              <w:autoSpaceDE w:val="0"/>
              <w:autoSpaceDN w:val="0"/>
              <w:adjustRightInd w:val="0"/>
            </w:pPr>
            <w:r w:rsidRPr="009B1BD5">
              <w:t>24 February 2004</w:t>
            </w:r>
          </w:p>
          <w:p w14:paraId="295C0F79" w14:textId="77777777" w:rsidR="0034102A" w:rsidRDefault="0034102A" w:rsidP="00A30FB7">
            <w:pPr>
              <w:autoSpaceDE w:val="0"/>
              <w:autoSpaceDN w:val="0"/>
              <w:adjustRightInd w:val="0"/>
            </w:pPr>
          </w:p>
          <w:p w14:paraId="321771A7" w14:textId="469DA8A8" w:rsidR="00A30FB7" w:rsidRPr="009B1BD5" w:rsidRDefault="00A30FB7" w:rsidP="00A30FB7">
            <w:pPr>
              <w:autoSpaceDE w:val="0"/>
              <w:autoSpaceDN w:val="0"/>
              <w:adjustRightInd w:val="0"/>
            </w:pPr>
            <w:r w:rsidRPr="009B1BD5">
              <w:t>72</w:t>
            </w:r>
          </w:p>
          <w:p w14:paraId="2BAB2C17" w14:textId="77777777" w:rsidR="0034102A" w:rsidRDefault="0034102A" w:rsidP="00A30FB7">
            <w:pPr>
              <w:autoSpaceDE w:val="0"/>
              <w:autoSpaceDN w:val="0"/>
              <w:adjustRightInd w:val="0"/>
            </w:pPr>
          </w:p>
          <w:p w14:paraId="486FDC59" w14:textId="4BCA51A6" w:rsidR="00A30FB7" w:rsidRPr="009B1BD5" w:rsidRDefault="00A30FB7" w:rsidP="00A30FB7">
            <w:pPr>
              <w:autoSpaceDE w:val="0"/>
              <w:autoSpaceDN w:val="0"/>
              <w:adjustRightInd w:val="0"/>
            </w:pPr>
            <w:r w:rsidRPr="009B1BD5">
              <w:t>160</w:t>
            </w:r>
          </w:p>
          <w:p w14:paraId="56DEE6B5" w14:textId="77777777" w:rsidR="0034102A" w:rsidRDefault="0034102A" w:rsidP="00A30FB7">
            <w:pPr>
              <w:autoSpaceDE w:val="0"/>
              <w:autoSpaceDN w:val="0"/>
              <w:adjustRightInd w:val="0"/>
            </w:pPr>
          </w:p>
          <w:p w14:paraId="272A1722" w14:textId="404594B5" w:rsidR="00A30FB7" w:rsidRPr="0034102A" w:rsidRDefault="00A30FB7" w:rsidP="00A30FB7">
            <w:pPr>
              <w:autoSpaceDE w:val="0"/>
              <w:autoSpaceDN w:val="0"/>
              <w:adjustRightInd w:val="0"/>
            </w:pPr>
            <w:r w:rsidRPr="009B1BD5">
              <w:t>Banned or severely restricted chemicals (Annex III)</w:t>
            </w:r>
          </w:p>
        </w:tc>
      </w:tr>
    </w:tbl>
    <w:p w14:paraId="10AD0074" w14:textId="77777777" w:rsidR="0042165B" w:rsidRPr="009B1BD5" w:rsidRDefault="0042165B" w:rsidP="0042165B">
      <w:pPr>
        <w:rPr>
          <w:bCs/>
        </w:rPr>
      </w:pPr>
      <w:r w:rsidRPr="009B1BD5">
        <w:rPr>
          <w:bCs/>
        </w:rPr>
        <w:t>The main objectives of the Convention are:</w:t>
      </w:r>
    </w:p>
    <w:p w14:paraId="57F70C8D" w14:textId="77777777" w:rsidR="0042165B" w:rsidRPr="009B1BD5" w:rsidRDefault="0042165B" w:rsidP="00D56C91">
      <w:pPr>
        <w:numPr>
          <w:ilvl w:val="0"/>
          <w:numId w:val="2"/>
        </w:numPr>
      </w:pPr>
      <w:r w:rsidRPr="009B1BD5">
        <w:t>to promote shared responsibility and cooperative efforts among Parties in the international trade of certain hazardous chemicals in order to protect human health and the environment from potential harm;</w:t>
      </w:r>
    </w:p>
    <w:p w14:paraId="3BA94FB8" w14:textId="77777777" w:rsidR="0042165B" w:rsidRPr="009B1BD5" w:rsidRDefault="0042165B" w:rsidP="00D56C91">
      <w:pPr>
        <w:numPr>
          <w:ilvl w:val="0"/>
          <w:numId w:val="2"/>
        </w:numPr>
      </w:pPr>
      <w:r w:rsidRPr="009B1BD5">
        <w:t>to contribute to the environmentally sound use of those hazardous chemicals, by facilitating information exchange about their characteristics, by providing for a national decision-making process on their import and export and by disseminating these decisions to Parties.</w:t>
      </w:r>
    </w:p>
    <w:p w14:paraId="69641F28" w14:textId="77777777" w:rsidR="0042165B" w:rsidRPr="009B1BD5" w:rsidRDefault="0042165B" w:rsidP="0042165B">
      <w:pPr>
        <w:shd w:val="clear" w:color="auto" w:fill="FFFFFF" w:themeFill="background1"/>
        <w:spacing w:before="100" w:beforeAutospacing="1" w:after="100" w:afterAutospacing="1" w:line="240" w:lineRule="auto"/>
      </w:pPr>
      <w:r w:rsidRPr="009B1BD5">
        <w:t xml:space="preserve">The Convention creates legally binding obligations for the implementation of the </w:t>
      </w:r>
      <w:r w:rsidRPr="009B1BD5">
        <w:rPr>
          <w:i/>
        </w:rPr>
        <w:t>Prior Informed Consent (PIC) procedure</w:t>
      </w:r>
      <w:r w:rsidRPr="009B1BD5">
        <w:t xml:space="preserve">. </w:t>
      </w:r>
    </w:p>
    <w:p w14:paraId="410C2F27" w14:textId="77777777" w:rsidR="0042165B" w:rsidRPr="009B1BD5" w:rsidRDefault="0042165B" w:rsidP="0042165B">
      <w:r w:rsidRPr="009B1BD5">
        <w:t xml:space="preserve">Key aspects: </w:t>
      </w:r>
    </w:p>
    <w:p w14:paraId="0B79BB0C" w14:textId="77777777" w:rsidR="0042165B" w:rsidRPr="009B1BD5" w:rsidRDefault="0042165B" w:rsidP="0042165B">
      <w:r w:rsidRPr="009B1BD5">
        <w:rPr>
          <w:b/>
        </w:rPr>
        <w:t>Annex II</w:t>
      </w:r>
      <w:r w:rsidRPr="009B1BD5">
        <w:t xml:space="preserve"> – Criteria for listing the banned or severely restricted chemicals in Annex III (done by Chemical Review Committee).</w:t>
      </w:r>
    </w:p>
    <w:p w14:paraId="58096099" w14:textId="77777777" w:rsidR="0042165B" w:rsidRPr="009B1BD5" w:rsidRDefault="0042165B" w:rsidP="0042165B">
      <w:pPr>
        <w:pStyle w:val="NormalWeb"/>
        <w:rPr>
          <w:rFonts w:asciiTheme="minorHAnsi" w:eastAsiaTheme="minorHAnsi" w:hAnsiTheme="minorHAnsi" w:cstheme="minorBidi"/>
          <w:sz w:val="22"/>
          <w:szCs w:val="22"/>
        </w:rPr>
      </w:pPr>
      <w:r w:rsidRPr="009B1BD5">
        <w:rPr>
          <w:rFonts w:asciiTheme="minorHAnsi" w:eastAsiaTheme="minorHAnsi" w:hAnsiTheme="minorHAnsi" w:cstheme="minorBidi"/>
          <w:b/>
          <w:sz w:val="22"/>
          <w:szCs w:val="22"/>
        </w:rPr>
        <w:t>Annex III</w:t>
      </w:r>
      <w:r w:rsidRPr="009B1BD5">
        <w:rPr>
          <w:rFonts w:asciiTheme="minorHAnsi" w:eastAsiaTheme="minorHAnsi" w:hAnsiTheme="minorHAnsi" w:cstheme="minorBidi"/>
          <w:sz w:val="22"/>
          <w:szCs w:val="22"/>
        </w:rPr>
        <w:t xml:space="preserve"> - List of Chemicals subject to the Prior Informed Consent Procedure (PIC).</w:t>
      </w:r>
    </w:p>
    <w:p w14:paraId="7ACBB1FC" w14:textId="77777777" w:rsidR="0042165B" w:rsidRPr="009B1BD5" w:rsidRDefault="0042165B" w:rsidP="0042165B">
      <w:pPr>
        <w:pStyle w:val="NormalWeb"/>
        <w:rPr>
          <w:rFonts w:asciiTheme="minorHAnsi" w:eastAsiaTheme="minorHAnsi" w:hAnsiTheme="minorHAnsi" w:cstheme="minorBidi"/>
          <w:sz w:val="22"/>
          <w:szCs w:val="22"/>
        </w:rPr>
      </w:pPr>
      <w:r w:rsidRPr="009B1BD5">
        <w:rPr>
          <w:rFonts w:asciiTheme="minorHAnsi" w:eastAsiaTheme="minorHAnsi" w:hAnsiTheme="minorHAnsi" w:cstheme="minorBidi"/>
          <w:sz w:val="22"/>
          <w:szCs w:val="22"/>
        </w:rPr>
        <w:t>The chemicals listed in Annex III include pesticides and industrial chemicals that have been banned or severely restricted for health or environmental reasons by two or more Parties and which the Conference of the Parties has decided to subject to the PIC procedure.</w:t>
      </w:r>
    </w:p>
    <w:p w14:paraId="5CB20F54" w14:textId="506D826B" w:rsidR="0042165B" w:rsidRPr="0036083C" w:rsidRDefault="0042165B" w:rsidP="0036083C">
      <w:pPr>
        <w:pStyle w:val="NormalWeb"/>
        <w:rPr>
          <w:rFonts w:ascii="Arial" w:hAnsi="Arial" w:cs="Arial"/>
          <w:bCs/>
          <w:color w:val="4D4D4D"/>
          <w:sz w:val="18"/>
          <w:szCs w:val="18"/>
        </w:rPr>
      </w:pPr>
      <w:r w:rsidRPr="009B1BD5">
        <w:rPr>
          <w:rFonts w:asciiTheme="minorHAnsi" w:eastAsiaTheme="minorHAnsi" w:hAnsiTheme="minorHAnsi" w:cstheme="minorBidi"/>
          <w:sz w:val="22"/>
          <w:szCs w:val="22"/>
        </w:rPr>
        <w:t>There are a total of 50 chemicals listed in Annex III, 34 pesticides (including 3 severely hazardous pesticide formulations), 15 industrial chemicals, and 1 chemical in both the pesticide and the industrial chemical categories</w:t>
      </w:r>
      <w:r w:rsidRPr="009B1BD5">
        <w:rPr>
          <w:rFonts w:ascii="Arial" w:hAnsi="Arial" w:cs="Arial"/>
          <w:color w:val="4D4D4D"/>
          <w:sz w:val="18"/>
          <w:szCs w:val="18"/>
        </w:rPr>
        <w:t>.</w:t>
      </w:r>
      <w:r w:rsidRPr="0036083C">
        <w:rPr>
          <w:rStyle w:val="FootnoteReference"/>
          <w:bCs/>
        </w:rPr>
        <w:footnoteReference w:id="44"/>
      </w:r>
    </w:p>
    <w:p w14:paraId="35922B3E" w14:textId="437C97BE" w:rsidR="0034102A" w:rsidRPr="0034102A" w:rsidRDefault="0042165B" w:rsidP="005D7A3C">
      <w:pPr>
        <w:pStyle w:val="Heading2"/>
      </w:pPr>
      <w:bookmarkStart w:id="83" w:name="_Toc510615253"/>
      <w:bookmarkStart w:id="84" w:name="_Toc24635556"/>
      <w:r w:rsidRPr="009B1BD5">
        <w:t>Minamata Convention on Mercury</w:t>
      </w:r>
      <w:bookmarkEnd w:id="83"/>
      <w:bookmarkEnd w:id="84"/>
    </w:p>
    <w:tbl>
      <w:tblPr>
        <w:tblStyle w:val="TableGrid"/>
        <w:tblW w:w="0" w:type="auto"/>
        <w:jc w:val="center"/>
        <w:tblBorders>
          <w:top w:val="single" w:sz="4" w:space="0" w:color="5B9BD6"/>
          <w:left w:val="single" w:sz="4" w:space="0" w:color="5B9BD6"/>
          <w:bottom w:val="single" w:sz="4" w:space="0" w:color="5B9BD6"/>
          <w:right w:val="single" w:sz="4" w:space="0" w:color="5B9BD6"/>
          <w:insideH w:val="single" w:sz="4" w:space="0" w:color="5B9BD6"/>
          <w:insideV w:val="single" w:sz="4" w:space="0" w:color="5B9BD6"/>
        </w:tblBorders>
        <w:shd w:val="pct5" w:color="auto" w:fill="auto"/>
        <w:tblLook w:val="04A0" w:firstRow="1" w:lastRow="0" w:firstColumn="1" w:lastColumn="0" w:noHBand="0" w:noVBand="1"/>
      </w:tblPr>
      <w:tblGrid>
        <w:gridCol w:w="2374"/>
        <w:gridCol w:w="3649"/>
      </w:tblGrid>
      <w:tr w:rsidR="0034102A" w:rsidRPr="009B1BD5" w14:paraId="63C8695A" w14:textId="77777777" w:rsidTr="00E37A68">
        <w:trPr>
          <w:jc w:val="center"/>
        </w:trPr>
        <w:tc>
          <w:tcPr>
            <w:tcW w:w="0" w:type="auto"/>
            <w:shd w:val="clear" w:color="auto" w:fill="9CC3E5"/>
          </w:tcPr>
          <w:p w14:paraId="22C6284D" w14:textId="77777777" w:rsidR="0034102A" w:rsidRPr="0034102A" w:rsidRDefault="0034102A" w:rsidP="0034102A">
            <w:pPr>
              <w:autoSpaceDE w:val="0"/>
              <w:autoSpaceDN w:val="0"/>
              <w:adjustRightInd w:val="0"/>
              <w:rPr>
                <w:rFonts w:ascii="Calibri" w:hAnsi="Calibri" w:cs="Calibri"/>
                <w:b/>
                <w:bCs/>
                <w:color w:val="000000"/>
                <w:szCs w:val="21"/>
              </w:rPr>
            </w:pPr>
            <w:r w:rsidRPr="0034102A">
              <w:rPr>
                <w:rFonts w:ascii="Calibri" w:hAnsi="Calibri" w:cs="Calibri"/>
                <w:b/>
                <w:bCs/>
                <w:color w:val="000000"/>
                <w:szCs w:val="21"/>
              </w:rPr>
              <w:t>Date of adoption:</w:t>
            </w:r>
          </w:p>
          <w:p w14:paraId="2BF46B22" w14:textId="77777777" w:rsidR="0034102A" w:rsidRPr="0034102A" w:rsidRDefault="0034102A" w:rsidP="0034102A">
            <w:pPr>
              <w:autoSpaceDE w:val="0"/>
              <w:autoSpaceDN w:val="0"/>
              <w:adjustRightInd w:val="0"/>
              <w:jc w:val="center"/>
              <w:rPr>
                <w:rFonts w:ascii="Calibri" w:hAnsi="Calibri" w:cs="Calibri"/>
                <w:b/>
                <w:bCs/>
                <w:color w:val="000000"/>
                <w:szCs w:val="21"/>
              </w:rPr>
            </w:pPr>
          </w:p>
        </w:tc>
        <w:tc>
          <w:tcPr>
            <w:tcW w:w="0" w:type="auto"/>
            <w:shd w:val="clear" w:color="auto" w:fill="9CC3E5"/>
          </w:tcPr>
          <w:p w14:paraId="5ABEC640" w14:textId="000B9C71" w:rsidR="0034102A" w:rsidRPr="0034102A" w:rsidRDefault="0034102A" w:rsidP="0034102A">
            <w:pPr>
              <w:autoSpaceDE w:val="0"/>
              <w:autoSpaceDN w:val="0"/>
              <w:adjustRightInd w:val="0"/>
              <w:jc w:val="center"/>
              <w:rPr>
                <w:rFonts w:ascii="Calibri" w:hAnsi="Calibri" w:cs="Calibri"/>
                <w:b/>
                <w:bCs/>
                <w:color w:val="000000"/>
                <w:szCs w:val="21"/>
              </w:rPr>
            </w:pPr>
            <w:r w:rsidRPr="0034102A">
              <w:rPr>
                <w:b/>
                <w:bCs/>
              </w:rPr>
              <w:t>10 October 2013 in Kumamoto, Japan</w:t>
            </w:r>
          </w:p>
        </w:tc>
      </w:tr>
      <w:tr w:rsidR="0034102A" w:rsidRPr="009B1BD5" w14:paraId="5D37C21C" w14:textId="77777777" w:rsidTr="00E37A68">
        <w:trPr>
          <w:trHeight w:val="1512"/>
          <w:jc w:val="center"/>
        </w:trPr>
        <w:tc>
          <w:tcPr>
            <w:tcW w:w="0" w:type="auto"/>
            <w:shd w:val="clear" w:color="auto" w:fill="FFFFFF" w:themeFill="background1"/>
          </w:tcPr>
          <w:p w14:paraId="58B6542D" w14:textId="77777777" w:rsidR="0034102A" w:rsidRPr="009B1BD5" w:rsidRDefault="0034102A" w:rsidP="0034102A">
            <w:pPr>
              <w:autoSpaceDE w:val="0"/>
              <w:autoSpaceDN w:val="0"/>
              <w:adjustRightInd w:val="0"/>
              <w:rPr>
                <w:rFonts w:ascii="Calibri" w:hAnsi="Calibri" w:cs="Calibri"/>
                <w:color w:val="000000"/>
                <w:szCs w:val="21"/>
              </w:rPr>
            </w:pPr>
            <w:r w:rsidRPr="009B1BD5">
              <w:rPr>
                <w:rFonts w:ascii="Calibri" w:hAnsi="Calibri" w:cs="Calibri"/>
                <w:color w:val="000000"/>
                <w:szCs w:val="21"/>
              </w:rPr>
              <w:t>Date of entry into force:</w:t>
            </w:r>
          </w:p>
          <w:p w14:paraId="65C81644" w14:textId="77777777" w:rsidR="0034102A" w:rsidRPr="009B1BD5" w:rsidRDefault="0034102A" w:rsidP="0034102A">
            <w:pPr>
              <w:autoSpaceDE w:val="0"/>
              <w:autoSpaceDN w:val="0"/>
              <w:adjustRightInd w:val="0"/>
              <w:rPr>
                <w:rFonts w:ascii="Calibri" w:hAnsi="Calibri" w:cs="Calibri"/>
                <w:color w:val="000000"/>
                <w:szCs w:val="21"/>
              </w:rPr>
            </w:pPr>
          </w:p>
          <w:p w14:paraId="480B1953" w14:textId="77777777" w:rsidR="0034102A" w:rsidRPr="009B1BD5" w:rsidRDefault="0034102A" w:rsidP="0034102A">
            <w:pPr>
              <w:autoSpaceDE w:val="0"/>
              <w:autoSpaceDN w:val="0"/>
              <w:adjustRightInd w:val="0"/>
              <w:rPr>
                <w:rFonts w:ascii="Calibri" w:hAnsi="Calibri" w:cs="Calibri"/>
                <w:color w:val="000000"/>
                <w:szCs w:val="21"/>
              </w:rPr>
            </w:pPr>
            <w:r w:rsidRPr="009B1BD5">
              <w:rPr>
                <w:rFonts w:ascii="Calibri" w:hAnsi="Calibri" w:cs="Calibri"/>
                <w:color w:val="000000"/>
                <w:szCs w:val="21"/>
              </w:rPr>
              <w:t>Number of signatories:</w:t>
            </w:r>
          </w:p>
          <w:p w14:paraId="6CD77132" w14:textId="77777777" w:rsidR="0034102A" w:rsidRPr="009B1BD5" w:rsidRDefault="0034102A" w:rsidP="0034102A">
            <w:pPr>
              <w:autoSpaceDE w:val="0"/>
              <w:autoSpaceDN w:val="0"/>
              <w:adjustRightInd w:val="0"/>
              <w:rPr>
                <w:rFonts w:ascii="Calibri" w:hAnsi="Calibri" w:cs="Calibri"/>
                <w:color w:val="000000"/>
                <w:szCs w:val="21"/>
              </w:rPr>
            </w:pPr>
          </w:p>
          <w:p w14:paraId="201E8885" w14:textId="77777777" w:rsidR="0034102A" w:rsidRPr="009B1BD5" w:rsidRDefault="0034102A" w:rsidP="0034102A">
            <w:pPr>
              <w:autoSpaceDE w:val="0"/>
              <w:autoSpaceDN w:val="0"/>
              <w:adjustRightInd w:val="0"/>
              <w:rPr>
                <w:rFonts w:ascii="Calibri" w:hAnsi="Calibri" w:cs="Calibri"/>
                <w:color w:val="000000"/>
                <w:szCs w:val="21"/>
              </w:rPr>
            </w:pPr>
            <w:r w:rsidRPr="009B1BD5">
              <w:rPr>
                <w:rFonts w:ascii="Calibri" w:hAnsi="Calibri" w:cs="Calibri"/>
                <w:color w:val="000000"/>
                <w:szCs w:val="21"/>
              </w:rPr>
              <w:t>Number of parties:</w:t>
            </w:r>
          </w:p>
          <w:p w14:paraId="4E682BCF" w14:textId="77777777" w:rsidR="0034102A" w:rsidRPr="009B1BD5" w:rsidRDefault="0034102A" w:rsidP="0034102A">
            <w:pPr>
              <w:autoSpaceDE w:val="0"/>
              <w:autoSpaceDN w:val="0"/>
              <w:adjustRightInd w:val="0"/>
              <w:rPr>
                <w:rFonts w:ascii="Calibri" w:hAnsi="Calibri" w:cs="Calibri"/>
                <w:color w:val="000000"/>
                <w:szCs w:val="21"/>
              </w:rPr>
            </w:pPr>
          </w:p>
          <w:p w14:paraId="579F7307" w14:textId="0D6587B5" w:rsidR="0034102A" w:rsidRPr="009B1BD5" w:rsidRDefault="0034102A" w:rsidP="0034102A">
            <w:pPr>
              <w:autoSpaceDE w:val="0"/>
              <w:autoSpaceDN w:val="0"/>
              <w:adjustRightInd w:val="0"/>
              <w:rPr>
                <w:rFonts w:ascii="Calibri" w:hAnsi="Calibri" w:cs="Calibri"/>
                <w:color w:val="000000"/>
                <w:szCs w:val="21"/>
              </w:rPr>
            </w:pPr>
            <w:r w:rsidRPr="009B1BD5">
              <w:rPr>
                <w:rFonts w:ascii="Calibri" w:hAnsi="Calibri" w:cs="Calibri"/>
                <w:color w:val="000000"/>
                <w:szCs w:val="21"/>
              </w:rPr>
              <w:t>Scope:</w:t>
            </w:r>
          </w:p>
        </w:tc>
        <w:tc>
          <w:tcPr>
            <w:tcW w:w="0" w:type="auto"/>
            <w:shd w:val="clear" w:color="auto" w:fill="FFFFFF" w:themeFill="background1"/>
          </w:tcPr>
          <w:p w14:paraId="158340A0" w14:textId="77777777" w:rsidR="0034102A" w:rsidRPr="009B1BD5" w:rsidRDefault="0034102A" w:rsidP="0034102A">
            <w:pPr>
              <w:autoSpaceDE w:val="0"/>
              <w:autoSpaceDN w:val="0"/>
              <w:adjustRightInd w:val="0"/>
            </w:pPr>
            <w:r w:rsidRPr="009B1BD5">
              <w:t>16 August 2017</w:t>
            </w:r>
          </w:p>
          <w:p w14:paraId="6752EBF3" w14:textId="77777777" w:rsidR="0034102A" w:rsidRPr="009B1BD5" w:rsidRDefault="0034102A" w:rsidP="0034102A">
            <w:pPr>
              <w:autoSpaceDE w:val="0"/>
              <w:autoSpaceDN w:val="0"/>
              <w:adjustRightInd w:val="0"/>
            </w:pPr>
          </w:p>
          <w:p w14:paraId="7332C176" w14:textId="77777777" w:rsidR="0034102A" w:rsidRPr="009B1BD5" w:rsidRDefault="0034102A" w:rsidP="0034102A">
            <w:pPr>
              <w:autoSpaceDE w:val="0"/>
              <w:autoSpaceDN w:val="0"/>
              <w:adjustRightInd w:val="0"/>
            </w:pPr>
            <w:r w:rsidRPr="009B1BD5">
              <w:t>128</w:t>
            </w:r>
          </w:p>
          <w:p w14:paraId="7D34B331" w14:textId="77777777" w:rsidR="0034102A" w:rsidRPr="009B1BD5" w:rsidRDefault="0034102A" w:rsidP="0034102A">
            <w:pPr>
              <w:autoSpaceDE w:val="0"/>
              <w:autoSpaceDN w:val="0"/>
              <w:adjustRightInd w:val="0"/>
            </w:pPr>
          </w:p>
          <w:p w14:paraId="69CB4B38" w14:textId="77777777" w:rsidR="0034102A" w:rsidRPr="009B1BD5" w:rsidRDefault="0034102A" w:rsidP="0034102A">
            <w:pPr>
              <w:autoSpaceDE w:val="0"/>
              <w:autoSpaceDN w:val="0"/>
              <w:adjustRightInd w:val="0"/>
            </w:pPr>
            <w:r w:rsidRPr="009B1BD5">
              <w:t>88</w:t>
            </w:r>
          </w:p>
          <w:p w14:paraId="37119D41" w14:textId="77777777" w:rsidR="0034102A" w:rsidRPr="009B1BD5" w:rsidRDefault="0034102A" w:rsidP="0034102A">
            <w:pPr>
              <w:autoSpaceDE w:val="0"/>
              <w:autoSpaceDN w:val="0"/>
              <w:adjustRightInd w:val="0"/>
            </w:pPr>
          </w:p>
          <w:p w14:paraId="1647D80A" w14:textId="39CA8E65" w:rsidR="0034102A" w:rsidRPr="009B1BD5" w:rsidRDefault="0034102A" w:rsidP="0034102A">
            <w:pPr>
              <w:autoSpaceDE w:val="0"/>
              <w:autoSpaceDN w:val="0"/>
              <w:adjustRightInd w:val="0"/>
              <w:rPr>
                <w:rFonts w:ascii="Calibri" w:hAnsi="Calibri" w:cs="Calibri"/>
                <w:color w:val="000000"/>
                <w:szCs w:val="21"/>
              </w:rPr>
            </w:pPr>
            <w:r w:rsidRPr="009B1BD5">
              <w:t>Mercury</w:t>
            </w:r>
          </w:p>
        </w:tc>
      </w:tr>
    </w:tbl>
    <w:p w14:paraId="044ED463" w14:textId="77777777" w:rsidR="0042165B" w:rsidRPr="009B1BD5" w:rsidRDefault="0042165B" w:rsidP="0042165B"/>
    <w:p w14:paraId="5F369BD3" w14:textId="77777777" w:rsidR="0042165B" w:rsidRPr="009B1BD5" w:rsidRDefault="0042165B" w:rsidP="0042165B">
      <w:r w:rsidRPr="009B1BD5">
        <w:t xml:space="preserve">The Minamata Convention on Mercury is a global treaty to protect human health and the environment from the anthropogenic emissions and releases of mercury and mercury compounds. </w:t>
      </w:r>
    </w:p>
    <w:p w14:paraId="4D04E0E4" w14:textId="77777777" w:rsidR="0042165B" w:rsidRPr="009B1BD5" w:rsidRDefault="0042165B" w:rsidP="0042165B">
      <w:pPr>
        <w:rPr>
          <w:vertAlign w:val="superscript"/>
        </w:rPr>
      </w:pPr>
      <w:r w:rsidRPr="009B1BD5">
        <w:t>Major highlights of the Minamata Convention include a ban on new mercury mines, the phase-out of existing ones, the phase out and phase down of mercury use in a number of products and processes, control measures on emissions to air and on releases to land and water, and the regulation of the informal sector of artisanal and small-scale gold mining. The Convention also addresses interim storage of mercury and its disposal once it becomes waste, sites contaminated by mercury as well as health issues.</w:t>
      </w:r>
      <w:r w:rsidRPr="009B1BD5">
        <w:rPr>
          <w:rStyle w:val="FootnoteReference"/>
        </w:rPr>
        <w:footnoteReference w:id="45"/>
      </w:r>
    </w:p>
    <w:p w14:paraId="4F34729A" w14:textId="77777777" w:rsidR="0042165B" w:rsidRPr="009B1BD5" w:rsidRDefault="0042165B" w:rsidP="0042165B">
      <w:r w:rsidRPr="009B1BD5">
        <w:t>According to the Article 11 on Mercury Waste, the relevant definitions of the Basel Convention are applied to waste covered under the Minamata Convention. Parties to this Convention that are not Parties to the Basel Convention will use those definitions as guidance as applied to waste covered under this Convention.</w:t>
      </w:r>
    </w:p>
    <w:p w14:paraId="2A1D6DBD" w14:textId="77777777" w:rsidR="0042165B" w:rsidRPr="009B1BD5" w:rsidRDefault="0042165B" w:rsidP="0042165B">
      <w:r w:rsidRPr="009B1BD5">
        <w:t xml:space="preserve">The BRS Secretariat cooperates closely with the Secretariat of Minamata in areas of common interest to the conventions, for instance, matters that are related to mercury wastes and their environmentally sound management, as set out in Article 11 of the Minamata Convention. </w:t>
      </w:r>
    </w:p>
    <w:p w14:paraId="77A669AC" w14:textId="77777777" w:rsidR="0042165B" w:rsidRPr="009B1BD5" w:rsidRDefault="0042165B" w:rsidP="005D7A3C">
      <w:pPr>
        <w:pStyle w:val="Heading2"/>
      </w:pPr>
      <w:bookmarkStart w:id="85" w:name="_Toc510615254"/>
      <w:bookmarkStart w:id="86" w:name="_Toc24635557"/>
      <w:r w:rsidRPr="009B1BD5">
        <w:t>The Montreal Protocol on Substances that Deplete the Ozone Layer</w:t>
      </w:r>
      <w:bookmarkEnd w:id="85"/>
      <w:bookmarkEnd w:id="86"/>
    </w:p>
    <w:tbl>
      <w:tblPr>
        <w:tblStyle w:val="TableGrid"/>
        <w:tblW w:w="0" w:type="auto"/>
        <w:jc w:val="center"/>
        <w:tblBorders>
          <w:top w:val="single" w:sz="4" w:space="0" w:color="5B9BD6"/>
          <w:left w:val="single" w:sz="4" w:space="0" w:color="5B9BD6"/>
          <w:bottom w:val="single" w:sz="4" w:space="0" w:color="5B9BD6"/>
          <w:right w:val="single" w:sz="4" w:space="0" w:color="5B9BD6"/>
          <w:insideH w:val="single" w:sz="4" w:space="0" w:color="5B9BD6"/>
          <w:insideV w:val="single" w:sz="4" w:space="0" w:color="5B9BD6"/>
        </w:tblBorders>
        <w:shd w:val="pct5" w:color="auto" w:fill="auto"/>
        <w:tblLook w:val="04A0" w:firstRow="1" w:lastRow="0" w:firstColumn="1" w:lastColumn="0" w:noHBand="0" w:noVBand="1"/>
      </w:tblPr>
      <w:tblGrid>
        <w:gridCol w:w="2374"/>
        <w:gridCol w:w="3904"/>
      </w:tblGrid>
      <w:tr w:rsidR="0034102A" w:rsidRPr="009B1BD5" w14:paraId="61DC18F6" w14:textId="77777777" w:rsidTr="00E37A68">
        <w:trPr>
          <w:jc w:val="center"/>
        </w:trPr>
        <w:tc>
          <w:tcPr>
            <w:tcW w:w="0" w:type="auto"/>
            <w:shd w:val="clear" w:color="auto" w:fill="9CC3E5"/>
          </w:tcPr>
          <w:p w14:paraId="23CA349B" w14:textId="77777777" w:rsidR="0034102A" w:rsidRPr="0034102A" w:rsidRDefault="0034102A" w:rsidP="0034102A">
            <w:pPr>
              <w:autoSpaceDE w:val="0"/>
              <w:autoSpaceDN w:val="0"/>
              <w:adjustRightInd w:val="0"/>
              <w:rPr>
                <w:rFonts w:ascii="Calibri" w:hAnsi="Calibri" w:cs="Calibri"/>
                <w:b/>
                <w:bCs/>
                <w:color w:val="000000"/>
                <w:szCs w:val="21"/>
              </w:rPr>
            </w:pPr>
            <w:r w:rsidRPr="0034102A">
              <w:rPr>
                <w:rFonts w:ascii="Calibri" w:hAnsi="Calibri" w:cs="Calibri"/>
                <w:b/>
                <w:bCs/>
                <w:color w:val="000000"/>
                <w:szCs w:val="21"/>
              </w:rPr>
              <w:t>Date of adoption:</w:t>
            </w:r>
          </w:p>
          <w:p w14:paraId="68C608B6" w14:textId="77777777" w:rsidR="0034102A" w:rsidRPr="0034102A" w:rsidRDefault="0034102A" w:rsidP="0034102A">
            <w:pPr>
              <w:autoSpaceDE w:val="0"/>
              <w:autoSpaceDN w:val="0"/>
              <w:adjustRightInd w:val="0"/>
              <w:jc w:val="center"/>
              <w:rPr>
                <w:rFonts w:ascii="Calibri" w:hAnsi="Calibri" w:cs="Calibri"/>
                <w:b/>
                <w:bCs/>
                <w:color w:val="000000"/>
                <w:szCs w:val="21"/>
              </w:rPr>
            </w:pPr>
          </w:p>
        </w:tc>
        <w:tc>
          <w:tcPr>
            <w:tcW w:w="0" w:type="auto"/>
            <w:shd w:val="clear" w:color="auto" w:fill="9CC3E5"/>
          </w:tcPr>
          <w:p w14:paraId="104929FA" w14:textId="7B19B75A" w:rsidR="0034102A" w:rsidRPr="0034102A" w:rsidRDefault="0034102A" w:rsidP="0034102A">
            <w:pPr>
              <w:autoSpaceDE w:val="0"/>
              <w:autoSpaceDN w:val="0"/>
              <w:adjustRightInd w:val="0"/>
              <w:jc w:val="center"/>
              <w:rPr>
                <w:rFonts w:ascii="Calibri" w:hAnsi="Calibri" w:cs="Calibri"/>
                <w:b/>
                <w:bCs/>
                <w:color w:val="000000"/>
                <w:szCs w:val="21"/>
              </w:rPr>
            </w:pPr>
            <w:r w:rsidRPr="0034102A">
              <w:rPr>
                <w:b/>
                <w:bCs/>
              </w:rPr>
              <w:t>16 September 1987 in Montreal, Canada</w:t>
            </w:r>
          </w:p>
        </w:tc>
      </w:tr>
      <w:tr w:rsidR="0034102A" w:rsidRPr="009B1BD5" w14:paraId="5E1AE8F2" w14:textId="77777777" w:rsidTr="00E37A68">
        <w:trPr>
          <w:trHeight w:val="1512"/>
          <w:jc w:val="center"/>
        </w:trPr>
        <w:tc>
          <w:tcPr>
            <w:tcW w:w="0" w:type="auto"/>
            <w:shd w:val="clear" w:color="auto" w:fill="FFFFFF" w:themeFill="background1"/>
          </w:tcPr>
          <w:p w14:paraId="0CECB69D" w14:textId="77777777" w:rsidR="0034102A" w:rsidRPr="009B1BD5" w:rsidRDefault="0034102A" w:rsidP="0034102A">
            <w:pPr>
              <w:autoSpaceDE w:val="0"/>
              <w:autoSpaceDN w:val="0"/>
              <w:adjustRightInd w:val="0"/>
              <w:rPr>
                <w:rFonts w:ascii="Calibri" w:hAnsi="Calibri" w:cs="Calibri"/>
                <w:color w:val="000000"/>
                <w:szCs w:val="21"/>
              </w:rPr>
            </w:pPr>
            <w:r w:rsidRPr="009B1BD5">
              <w:rPr>
                <w:rFonts w:ascii="Calibri" w:hAnsi="Calibri" w:cs="Calibri"/>
                <w:color w:val="000000"/>
                <w:szCs w:val="21"/>
              </w:rPr>
              <w:t>Date of entry into force:</w:t>
            </w:r>
          </w:p>
          <w:p w14:paraId="70266B9D" w14:textId="77777777" w:rsidR="0034102A" w:rsidRPr="009B1BD5" w:rsidRDefault="0034102A" w:rsidP="0034102A">
            <w:pPr>
              <w:autoSpaceDE w:val="0"/>
              <w:autoSpaceDN w:val="0"/>
              <w:adjustRightInd w:val="0"/>
              <w:rPr>
                <w:rFonts w:ascii="Calibri" w:hAnsi="Calibri" w:cs="Calibri"/>
                <w:color w:val="000000"/>
                <w:szCs w:val="21"/>
              </w:rPr>
            </w:pPr>
          </w:p>
          <w:p w14:paraId="0CFB6A49" w14:textId="77777777" w:rsidR="0034102A" w:rsidRPr="009B1BD5" w:rsidRDefault="0034102A" w:rsidP="0034102A">
            <w:pPr>
              <w:autoSpaceDE w:val="0"/>
              <w:autoSpaceDN w:val="0"/>
              <w:adjustRightInd w:val="0"/>
              <w:rPr>
                <w:rFonts w:ascii="Calibri" w:hAnsi="Calibri" w:cs="Calibri"/>
                <w:color w:val="000000"/>
                <w:szCs w:val="21"/>
              </w:rPr>
            </w:pPr>
            <w:r w:rsidRPr="009B1BD5">
              <w:rPr>
                <w:rFonts w:ascii="Calibri" w:hAnsi="Calibri" w:cs="Calibri"/>
                <w:color w:val="000000"/>
                <w:szCs w:val="21"/>
              </w:rPr>
              <w:t>Number of signatories:</w:t>
            </w:r>
          </w:p>
          <w:p w14:paraId="24293CED" w14:textId="77777777" w:rsidR="0034102A" w:rsidRPr="009B1BD5" w:rsidRDefault="0034102A" w:rsidP="0034102A">
            <w:pPr>
              <w:autoSpaceDE w:val="0"/>
              <w:autoSpaceDN w:val="0"/>
              <w:adjustRightInd w:val="0"/>
              <w:rPr>
                <w:rFonts w:ascii="Calibri" w:hAnsi="Calibri" w:cs="Calibri"/>
                <w:color w:val="000000"/>
                <w:szCs w:val="21"/>
              </w:rPr>
            </w:pPr>
          </w:p>
          <w:p w14:paraId="5D1311BC" w14:textId="77777777" w:rsidR="0034102A" w:rsidRPr="009B1BD5" w:rsidRDefault="0034102A" w:rsidP="0034102A">
            <w:pPr>
              <w:autoSpaceDE w:val="0"/>
              <w:autoSpaceDN w:val="0"/>
              <w:adjustRightInd w:val="0"/>
              <w:rPr>
                <w:rFonts w:ascii="Calibri" w:hAnsi="Calibri" w:cs="Calibri"/>
                <w:color w:val="000000"/>
                <w:szCs w:val="21"/>
              </w:rPr>
            </w:pPr>
            <w:r w:rsidRPr="009B1BD5">
              <w:rPr>
                <w:rFonts w:ascii="Calibri" w:hAnsi="Calibri" w:cs="Calibri"/>
                <w:color w:val="000000"/>
                <w:szCs w:val="21"/>
              </w:rPr>
              <w:t xml:space="preserve">Parties that ratified: </w:t>
            </w:r>
          </w:p>
          <w:p w14:paraId="3F9C37A2" w14:textId="77777777" w:rsidR="0034102A" w:rsidRPr="009B1BD5" w:rsidRDefault="0034102A" w:rsidP="0034102A">
            <w:pPr>
              <w:autoSpaceDE w:val="0"/>
              <w:autoSpaceDN w:val="0"/>
              <w:adjustRightInd w:val="0"/>
              <w:rPr>
                <w:rFonts w:ascii="Calibri" w:hAnsi="Calibri" w:cs="Calibri"/>
                <w:color w:val="000000"/>
                <w:szCs w:val="21"/>
              </w:rPr>
            </w:pPr>
          </w:p>
          <w:p w14:paraId="705541D4" w14:textId="670F0FA0" w:rsidR="0034102A" w:rsidRPr="009B1BD5" w:rsidRDefault="0034102A" w:rsidP="0034102A">
            <w:pPr>
              <w:autoSpaceDE w:val="0"/>
              <w:autoSpaceDN w:val="0"/>
              <w:adjustRightInd w:val="0"/>
              <w:rPr>
                <w:rFonts w:ascii="Calibri" w:hAnsi="Calibri" w:cs="Calibri"/>
                <w:color w:val="000000"/>
                <w:szCs w:val="21"/>
              </w:rPr>
            </w:pPr>
            <w:r w:rsidRPr="009B1BD5">
              <w:rPr>
                <w:rFonts w:ascii="Calibri" w:hAnsi="Calibri" w:cs="Calibri"/>
                <w:color w:val="000000"/>
                <w:szCs w:val="21"/>
              </w:rPr>
              <w:t>Scope:</w:t>
            </w:r>
          </w:p>
        </w:tc>
        <w:tc>
          <w:tcPr>
            <w:tcW w:w="0" w:type="auto"/>
            <w:shd w:val="clear" w:color="auto" w:fill="FFFFFF" w:themeFill="background1"/>
          </w:tcPr>
          <w:p w14:paraId="2BE95F74" w14:textId="77777777" w:rsidR="0034102A" w:rsidRPr="009B1BD5" w:rsidRDefault="0034102A" w:rsidP="0034102A">
            <w:pPr>
              <w:autoSpaceDE w:val="0"/>
              <w:autoSpaceDN w:val="0"/>
              <w:adjustRightInd w:val="0"/>
            </w:pPr>
            <w:r w:rsidRPr="009B1BD5">
              <w:t>01 January 1989</w:t>
            </w:r>
          </w:p>
          <w:p w14:paraId="32FF9D6A" w14:textId="77777777" w:rsidR="0034102A" w:rsidRPr="009B1BD5" w:rsidRDefault="0034102A" w:rsidP="0034102A">
            <w:pPr>
              <w:autoSpaceDE w:val="0"/>
              <w:autoSpaceDN w:val="0"/>
              <w:adjustRightInd w:val="0"/>
            </w:pPr>
          </w:p>
          <w:p w14:paraId="1346AECC" w14:textId="77777777" w:rsidR="0034102A" w:rsidRPr="009B1BD5" w:rsidRDefault="0034102A" w:rsidP="0034102A">
            <w:pPr>
              <w:autoSpaceDE w:val="0"/>
              <w:autoSpaceDN w:val="0"/>
              <w:adjustRightInd w:val="0"/>
            </w:pPr>
            <w:r w:rsidRPr="009B1BD5">
              <w:t>46</w:t>
            </w:r>
          </w:p>
          <w:p w14:paraId="19AC7FEF" w14:textId="77777777" w:rsidR="0034102A" w:rsidRPr="009B1BD5" w:rsidRDefault="0034102A" w:rsidP="0034102A">
            <w:pPr>
              <w:autoSpaceDE w:val="0"/>
              <w:autoSpaceDN w:val="0"/>
              <w:adjustRightInd w:val="0"/>
            </w:pPr>
          </w:p>
          <w:p w14:paraId="09B4B3AB" w14:textId="77777777" w:rsidR="0034102A" w:rsidRPr="009B1BD5" w:rsidRDefault="0034102A" w:rsidP="0034102A">
            <w:pPr>
              <w:autoSpaceDE w:val="0"/>
              <w:autoSpaceDN w:val="0"/>
              <w:adjustRightInd w:val="0"/>
            </w:pPr>
            <w:r w:rsidRPr="009B1BD5">
              <w:t>197</w:t>
            </w:r>
          </w:p>
          <w:p w14:paraId="745D514E" w14:textId="77777777" w:rsidR="0034102A" w:rsidRPr="009B1BD5" w:rsidRDefault="0034102A" w:rsidP="0034102A">
            <w:pPr>
              <w:autoSpaceDE w:val="0"/>
              <w:autoSpaceDN w:val="0"/>
              <w:adjustRightInd w:val="0"/>
            </w:pPr>
          </w:p>
          <w:p w14:paraId="52CB58CF" w14:textId="3B05014A" w:rsidR="0034102A" w:rsidRPr="009B1BD5" w:rsidRDefault="0034102A" w:rsidP="0034102A">
            <w:pPr>
              <w:autoSpaceDE w:val="0"/>
              <w:autoSpaceDN w:val="0"/>
              <w:adjustRightInd w:val="0"/>
              <w:rPr>
                <w:rFonts w:ascii="Calibri" w:hAnsi="Calibri" w:cs="Calibri"/>
                <w:color w:val="000000"/>
                <w:szCs w:val="21"/>
              </w:rPr>
            </w:pPr>
            <w:r w:rsidRPr="009B1BD5">
              <w:t>Substances that deplete the ozone layer</w:t>
            </w:r>
          </w:p>
        </w:tc>
      </w:tr>
    </w:tbl>
    <w:p w14:paraId="2F357947" w14:textId="77777777" w:rsidR="0042165B" w:rsidRPr="0034102A" w:rsidRDefault="0042165B" w:rsidP="0042165B"/>
    <w:p w14:paraId="317A5496" w14:textId="77777777" w:rsidR="0042165B" w:rsidRPr="009B1BD5" w:rsidRDefault="0042165B" w:rsidP="0042165B">
      <w:r w:rsidRPr="009B1BD5">
        <w:t xml:space="preserve">The Montreal Protocol on Substances that Deplete the Ozone Layer is a protocol to the Vienna Convention for the Protection of the Ozone Layer and was designed to reduce the production and consumption of ozone depleting substances in order to reduce their abundance in the atmosphere, and thereby protect the earth’s fragile ozone layer. </w:t>
      </w:r>
    </w:p>
    <w:p w14:paraId="3D0BD662" w14:textId="77777777" w:rsidR="0042165B" w:rsidRPr="009B1BD5" w:rsidRDefault="0042165B" w:rsidP="0042165B">
      <w:r w:rsidRPr="009B1BD5">
        <w:t xml:space="preserve">The treaty is structured around several groups of </w:t>
      </w:r>
      <w:r w:rsidRPr="009B1BD5">
        <w:rPr>
          <w:i/>
        </w:rPr>
        <w:t>halogenated hydrocarbons</w:t>
      </w:r>
      <w:r w:rsidRPr="009B1BD5">
        <w:t xml:space="preserve"> that deplete stratospheric ozone. All of the ozone depleting substances (ODSs) controlled by the Protocol contain either chlorine or bromine which harm the ozone layer. For each group, the protocol foresees a timetable on which the production of those substances must be eventually eliminated.</w:t>
      </w:r>
    </w:p>
    <w:p w14:paraId="0A2C49EB" w14:textId="3265D69E" w:rsidR="0042165B" w:rsidRPr="009B1BD5" w:rsidRDefault="0042165B" w:rsidP="0042165B">
      <w:r w:rsidRPr="009B1BD5">
        <w:t xml:space="preserve">For the purpose of this Protocol and a correct understanding, a </w:t>
      </w:r>
      <w:r w:rsidRPr="009B1BD5">
        <w:rPr>
          <w:b/>
        </w:rPr>
        <w:t>controlled substance</w:t>
      </w:r>
      <w:r w:rsidRPr="009B1BD5">
        <w:t xml:space="preserve"> means a substance in Annex A, B, C, E or F to this Protocol, whether existing alone or in a mixture. </w:t>
      </w:r>
      <w:r w:rsidRPr="009B1BD5">
        <w:rPr>
          <w:b/>
        </w:rPr>
        <w:t>Production</w:t>
      </w:r>
      <w:r w:rsidRPr="009B1BD5">
        <w:t xml:space="preserve"> means the amount of controlled substances produced minus the amount destroyed by technologies to be approved by the Parties and minus the amount entirely used as feedstock in the manufacture of other chemicals. The amount recycled and reused is not to be considered as "production". </w:t>
      </w:r>
      <w:r w:rsidRPr="009B1BD5">
        <w:rPr>
          <w:b/>
        </w:rPr>
        <w:t xml:space="preserve">Consumption </w:t>
      </w:r>
      <w:r w:rsidRPr="009B1BD5">
        <w:t>means production plus imports minus exports of controlled substances.</w:t>
      </w:r>
      <w:r w:rsidRPr="009B1BD5">
        <w:rPr>
          <w:rStyle w:val="FootnoteReference"/>
        </w:rPr>
        <w:footnoteReference w:id="46"/>
      </w:r>
    </w:p>
    <w:p w14:paraId="180DE07B" w14:textId="06302095" w:rsidR="0042165B" w:rsidRPr="009B1BD5" w:rsidRDefault="0042165B" w:rsidP="005D7A3C">
      <w:pPr>
        <w:pStyle w:val="Heading2"/>
      </w:pPr>
      <w:bookmarkStart w:id="87" w:name="_Toc510615255"/>
      <w:bookmarkStart w:id="88" w:name="_Toc24635558"/>
      <w:r w:rsidRPr="009B1BD5">
        <w:t>Strategic Approach to International Chemicals Management (SAICM)</w:t>
      </w:r>
      <w:bookmarkEnd w:id="87"/>
      <w:bookmarkEnd w:id="88"/>
    </w:p>
    <w:tbl>
      <w:tblPr>
        <w:tblStyle w:val="TableGrid"/>
        <w:tblW w:w="0" w:type="auto"/>
        <w:jc w:val="center"/>
        <w:tblBorders>
          <w:top w:val="single" w:sz="4" w:space="0" w:color="5B9BD6"/>
          <w:left w:val="single" w:sz="4" w:space="0" w:color="5B9BD6"/>
          <w:bottom w:val="single" w:sz="4" w:space="0" w:color="5B9BD6"/>
          <w:right w:val="single" w:sz="4" w:space="0" w:color="5B9BD6"/>
          <w:insideH w:val="single" w:sz="4" w:space="0" w:color="5B9BD6"/>
          <w:insideV w:val="single" w:sz="4" w:space="0" w:color="5B9BD6"/>
        </w:tblBorders>
        <w:shd w:val="pct5" w:color="auto" w:fill="auto"/>
        <w:tblLook w:val="04A0" w:firstRow="1" w:lastRow="0" w:firstColumn="1" w:lastColumn="0" w:noHBand="0" w:noVBand="1"/>
      </w:tblPr>
      <w:tblGrid>
        <w:gridCol w:w="1828"/>
        <w:gridCol w:w="4397"/>
      </w:tblGrid>
      <w:tr w:rsidR="0034102A" w:rsidRPr="009B1BD5" w14:paraId="7A45F640" w14:textId="77777777" w:rsidTr="00E37A68">
        <w:trPr>
          <w:jc w:val="center"/>
        </w:trPr>
        <w:tc>
          <w:tcPr>
            <w:tcW w:w="0" w:type="auto"/>
            <w:shd w:val="clear" w:color="auto" w:fill="9CC3E5"/>
          </w:tcPr>
          <w:p w14:paraId="4B14079A" w14:textId="77777777" w:rsidR="0034102A" w:rsidRDefault="0034102A" w:rsidP="0034102A">
            <w:pPr>
              <w:autoSpaceDE w:val="0"/>
              <w:autoSpaceDN w:val="0"/>
              <w:adjustRightInd w:val="0"/>
              <w:jc w:val="center"/>
              <w:rPr>
                <w:rFonts w:ascii="Calibri" w:hAnsi="Calibri" w:cs="Calibri"/>
                <w:b/>
                <w:bCs/>
                <w:color w:val="000000"/>
                <w:szCs w:val="21"/>
              </w:rPr>
            </w:pPr>
            <w:r w:rsidRPr="0034102A">
              <w:rPr>
                <w:rFonts w:ascii="Calibri" w:hAnsi="Calibri" w:cs="Calibri"/>
                <w:b/>
                <w:bCs/>
                <w:color w:val="000000"/>
                <w:szCs w:val="21"/>
              </w:rPr>
              <w:t>Date of adoption:</w:t>
            </w:r>
          </w:p>
          <w:p w14:paraId="179A8CF8" w14:textId="66544CD2" w:rsidR="0034102A" w:rsidRPr="0034102A" w:rsidRDefault="0034102A" w:rsidP="0034102A">
            <w:pPr>
              <w:autoSpaceDE w:val="0"/>
              <w:autoSpaceDN w:val="0"/>
              <w:adjustRightInd w:val="0"/>
              <w:jc w:val="center"/>
              <w:rPr>
                <w:rFonts w:ascii="Calibri" w:hAnsi="Calibri" w:cs="Calibri"/>
                <w:b/>
                <w:bCs/>
                <w:color w:val="000000"/>
                <w:szCs w:val="21"/>
              </w:rPr>
            </w:pPr>
          </w:p>
        </w:tc>
        <w:tc>
          <w:tcPr>
            <w:tcW w:w="0" w:type="auto"/>
            <w:shd w:val="clear" w:color="auto" w:fill="9CC3E5"/>
          </w:tcPr>
          <w:p w14:paraId="1F1EC3B0" w14:textId="5F73FC34" w:rsidR="0034102A" w:rsidRPr="0034102A" w:rsidRDefault="0034102A" w:rsidP="0034102A">
            <w:pPr>
              <w:autoSpaceDE w:val="0"/>
              <w:autoSpaceDN w:val="0"/>
              <w:adjustRightInd w:val="0"/>
              <w:jc w:val="center"/>
              <w:rPr>
                <w:rFonts w:ascii="Calibri" w:hAnsi="Calibri" w:cs="Calibri"/>
                <w:b/>
                <w:bCs/>
                <w:color w:val="000000"/>
                <w:szCs w:val="21"/>
              </w:rPr>
            </w:pPr>
            <w:r w:rsidRPr="0034102A">
              <w:rPr>
                <w:b/>
                <w:bCs/>
              </w:rPr>
              <w:t>06 February 2006 in Dubai (ICCM 1)</w:t>
            </w:r>
          </w:p>
        </w:tc>
      </w:tr>
      <w:tr w:rsidR="0034102A" w:rsidRPr="009B1BD5" w14:paraId="741B0740" w14:textId="77777777" w:rsidTr="0034102A">
        <w:trPr>
          <w:trHeight w:val="338"/>
          <w:jc w:val="center"/>
        </w:trPr>
        <w:tc>
          <w:tcPr>
            <w:tcW w:w="0" w:type="auto"/>
            <w:shd w:val="clear" w:color="auto" w:fill="FFFFFF" w:themeFill="background1"/>
          </w:tcPr>
          <w:p w14:paraId="7E48785B" w14:textId="69EACC39" w:rsidR="0034102A" w:rsidRPr="009B1BD5" w:rsidRDefault="0034102A" w:rsidP="0034102A">
            <w:pPr>
              <w:autoSpaceDE w:val="0"/>
              <w:autoSpaceDN w:val="0"/>
              <w:adjustRightInd w:val="0"/>
              <w:rPr>
                <w:rFonts w:ascii="Calibri" w:hAnsi="Calibri" w:cs="Calibri"/>
                <w:color w:val="000000"/>
                <w:szCs w:val="21"/>
              </w:rPr>
            </w:pPr>
            <w:r w:rsidRPr="009B1BD5">
              <w:rPr>
                <w:rFonts w:ascii="Calibri" w:hAnsi="Calibri" w:cs="Calibri"/>
                <w:color w:val="000000"/>
                <w:szCs w:val="21"/>
              </w:rPr>
              <w:t>Scope:</w:t>
            </w:r>
          </w:p>
        </w:tc>
        <w:tc>
          <w:tcPr>
            <w:tcW w:w="0" w:type="auto"/>
            <w:shd w:val="clear" w:color="auto" w:fill="FFFFFF" w:themeFill="background1"/>
          </w:tcPr>
          <w:p w14:paraId="1A3EBE66" w14:textId="55CE4C5C" w:rsidR="0034102A" w:rsidRPr="009B1BD5" w:rsidRDefault="0034102A" w:rsidP="0034102A">
            <w:pPr>
              <w:autoSpaceDE w:val="0"/>
              <w:autoSpaceDN w:val="0"/>
              <w:adjustRightInd w:val="0"/>
              <w:rPr>
                <w:rFonts w:ascii="Calibri" w:hAnsi="Calibri" w:cs="Calibri"/>
                <w:color w:val="000000"/>
                <w:szCs w:val="21"/>
              </w:rPr>
            </w:pPr>
            <w:r w:rsidRPr="009B1BD5">
              <w:t>2020 goal for sound management of chemicals</w:t>
            </w:r>
          </w:p>
        </w:tc>
      </w:tr>
    </w:tbl>
    <w:p w14:paraId="727ECA97" w14:textId="77777777" w:rsidR="0042165B" w:rsidRPr="009B1BD5" w:rsidRDefault="0042165B" w:rsidP="0042165B"/>
    <w:p w14:paraId="052EF7D3" w14:textId="77777777" w:rsidR="0042165B" w:rsidRPr="009B1BD5" w:rsidRDefault="0042165B" w:rsidP="0042165B">
      <w:r w:rsidRPr="009B1BD5">
        <w:t>The </w:t>
      </w:r>
      <w:r w:rsidRPr="009B1BD5">
        <w:rPr>
          <w:bCs/>
        </w:rPr>
        <w:t>S</w:t>
      </w:r>
      <w:r w:rsidRPr="009B1BD5">
        <w:t>trategic </w:t>
      </w:r>
      <w:r w:rsidRPr="009B1BD5">
        <w:rPr>
          <w:bCs/>
        </w:rPr>
        <w:t>A</w:t>
      </w:r>
      <w:r w:rsidRPr="009B1BD5">
        <w:t>pproach to </w:t>
      </w:r>
      <w:r w:rsidRPr="009B1BD5">
        <w:rPr>
          <w:bCs/>
        </w:rPr>
        <w:t>I</w:t>
      </w:r>
      <w:r w:rsidRPr="009B1BD5">
        <w:t>nternational </w:t>
      </w:r>
      <w:r w:rsidRPr="009B1BD5">
        <w:rPr>
          <w:bCs/>
        </w:rPr>
        <w:t>C</w:t>
      </w:r>
      <w:r w:rsidRPr="009B1BD5">
        <w:t>hemicals </w:t>
      </w:r>
      <w:r w:rsidRPr="009B1BD5">
        <w:rPr>
          <w:bCs/>
        </w:rPr>
        <w:t>M</w:t>
      </w:r>
      <w:r w:rsidRPr="009B1BD5">
        <w:t>anagement (</w:t>
      </w:r>
      <w:r w:rsidRPr="009B1BD5">
        <w:rPr>
          <w:bCs/>
        </w:rPr>
        <w:t>SAICM</w:t>
      </w:r>
      <w:r w:rsidRPr="009B1BD5">
        <w:t>)</w:t>
      </w:r>
      <w:r w:rsidRPr="009B1BD5">
        <w:rPr>
          <w:b/>
        </w:rPr>
        <w:t xml:space="preserve"> </w:t>
      </w:r>
      <w:r w:rsidRPr="009B1BD5">
        <w:t xml:space="preserve">is a policy framework to promote chemical safety around the world. The overall objective consists of </w:t>
      </w:r>
      <w:r w:rsidRPr="009B1BD5">
        <w:rPr>
          <w:bCs/>
        </w:rPr>
        <w:t>achievement of the sound management of chemicals throughout their life cycle so that by the year 2020, chemicals are produced and used in ways that minimize significant adverse impacts on the environment and human health (2020 goal agreed at the 2002 Johannesburg World Summit on Sustainable Development)</w:t>
      </w:r>
      <w:r w:rsidRPr="009B1BD5">
        <w:t>.</w:t>
      </w:r>
      <w:r w:rsidRPr="009B1BD5">
        <w:rPr>
          <w:rStyle w:val="FootnoteReference"/>
        </w:rPr>
        <w:footnoteReference w:id="47"/>
      </w:r>
    </w:p>
    <w:p w14:paraId="4B1BF05A" w14:textId="77777777" w:rsidR="0034102A" w:rsidRDefault="0042165B" w:rsidP="0034102A">
      <w:pPr>
        <w:shd w:val="clear" w:color="auto" w:fill="FFFFFF"/>
        <w:spacing w:before="100" w:beforeAutospacing="1" w:after="100" w:afterAutospacing="1" w:line="240" w:lineRule="auto"/>
        <w:rPr>
          <w:bCs/>
        </w:rPr>
      </w:pPr>
      <w:r w:rsidRPr="009B1BD5">
        <w:rPr>
          <w:bCs/>
        </w:rPr>
        <w:t>SAICM includes two important documents, which are the </w:t>
      </w:r>
      <w:r w:rsidRPr="009B1BD5">
        <w:rPr>
          <w:bCs/>
          <w:u w:val="single"/>
        </w:rPr>
        <w:t>Dubai Declaration on International Chemicals Management</w:t>
      </w:r>
      <w:r w:rsidRPr="009B1BD5">
        <w:rPr>
          <w:bCs/>
        </w:rPr>
        <w:t>, expressing high-level political commitment to SAICM, and an </w:t>
      </w:r>
      <w:r w:rsidRPr="009B1BD5">
        <w:rPr>
          <w:bCs/>
          <w:u w:val="single"/>
        </w:rPr>
        <w:t>Overarching Policy Strategy</w:t>
      </w:r>
      <w:r w:rsidRPr="009B1BD5">
        <w:rPr>
          <w:bCs/>
        </w:rPr>
        <w:t> which sets out its scope, needs, objectives, financial considerations underlying principles and approaches, and implementation and review arrangements. </w:t>
      </w:r>
    </w:p>
    <w:p w14:paraId="12F1DAED" w14:textId="1F6A4669" w:rsidR="0042165B" w:rsidRPr="009B1BD5" w:rsidRDefault="0042165B" w:rsidP="0034102A">
      <w:pPr>
        <w:shd w:val="clear" w:color="auto" w:fill="FFFFFF"/>
        <w:spacing w:before="100" w:beforeAutospacing="1" w:after="100" w:afterAutospacing="1" w:line="240" w:lineRule="auto"/>
        <w:rPr>
          <w:bCs/>
        </w:rPr>
      </w:pPr>
      <w:r w:rsidRPr="009B1BD5">
        <w:rPr>
          <w:bCs/>
        </w:rPr>
        <w:t xml:space="preserve">Objectives are grouped under five themes: </w:t>
      </w:r>
    </w:p>
    <w:p w14:paraId="63686E5E" w14:textId="77777777" w:rsidR="0042165B" w:rsidRPr="009B1BD5" w:rsidRDefault="0042165B" w:rsidP="00D56C91">
      <w:pPr>
        <w:pStyle w:val="ListParagraph"/>
        <w:numPr>
          <w:ilvl w:val="0"/>
          <w:numId w:val="16"/>
        </w:numPr>
        <w:shd w:val="clear" w:color="auto" w:fill="FFFFFF"/>
        <w:spacing w:after="0" w:line="240" w:lineRule="auto"/>
        <w:rPr>
          <w:bCs/>
        </w:rPr>
      </w:pPr>
      <w:r w:rsidRPr="009B1BD5">
        <w:rPr>
          <w:bCs/>
        </w:rPr>
        <w:t xml:space="preserve">Risk reduction; </w:t>
      </w:r>
    </w:p>
    <w:p w14:paraId="385EF5CC" w14:textId="77777777" w:rsidR="0042165B" w:rsidRPr="009B1BD5" w:rsidRDefault="0042165B" w:rsidP="00D56C91">
      <w:pPr>
        <w:pStyle w:val="ListParagraph"/>
        <w:numPr>
          <w:ilvl w:val="0"/>
          <w:numId w:val="16"/>
        </w:numPr>
        <w:shd w:val="clear" w:color="auto" w:fill="FFFFFF"/>
        <w:spacing w:after="0" w:line="240" w:lineRule="auto"/>
        <w:rPr>
          <w:bCs/>
        </w:rPr>
      </w:pPr>
      <w:r w:rsidRPr="009B1BD5">
        <w:rPr>
          <w:bCs/>
        </w:rPr>
        <w:t xml:space="preserve">Knowledge and information; </w:t>
      </w:r>
    </w:p>
    <w:p w14:paraId="2E08714C" w14:textId="77777777" w:rsidR="0042165B" w:rsidRPr="009B1BD5" w:rsidRDefault="0042165B" w:rsidP="00D56C91">
      <w:pPr>
        <w:pStyle w:val="ListParagraph"/>
        <w:numPr>
          <w:ilvl w:val="0"/>
          <w:numId w:val="16"/>
        </w:numPr>
        <w:shd w:val="clear" w:color="auto" w:fill="FFFFFF"/>
        <w:spacing w:after="0" w:line="240" w:lineRule="auto"/>
        <w:rPr>
          <w:bCs/>
        </w:rPr>
      </w:pPr>
      <w:r w:rsidRPr="009B1BD5">
        <w:rPr>
          <w:bCs/>
        </w:rPr>
        <w:t xml:space="preserve">Governance; </w:t>
      </w:r>
    </w:p>
    <w:p w14:paraId="14EF3074" w14:textId="77777777" w:rsidR="0042165B" w:rsidRPr="009B1BD5" w:rsidRDefault="0042165B" w:rsidP="00D56C91">
      <w:pPr>
        <w:pStyle w:val="ListParagraph"/>
        <w:numPr>
          <w:ilvl w:val="0"/>
          <w:numId w:val="16"/>
        </w:numPr>
        <w:shd w:val="clear" w:color="auto" w:fill="FFFFFF"/>
        <w:spacing w:after="0" w:line="240" w:lineRule="auto"/>
        <w:rPr>
          <w:bCs/>
        </w:rPr>
      </w:pPr>
      <w:r w:rsidRPr="009B1BD5">
        <w:rPr>
          <w:bCs/>
        </w:rPr>
        <w:t>Capacity-building and technical cooperation;</w:t>
      </w:r>
    </w:p>
    <w:p w14:paraId="37227C53" w14:textId="77777777" w:rsidR="0042165B" w:rsidRPr="009B1BD5" w:rsidRDefault="0042165B" w:rsidP="00D56C91">
      <w:pPr>
        <w:pStyle w:val="ListParagraph"/>
        <w:numPr>
          <w:ilvl w:val="0"/>
          <w:numId w:val="16"/>
        </w:numPr>
        <w:shd w:val="clear" w:color="auto" w:fill="FFFFFF"/>
        <w:spacing w:after="0" w:line="240" w:lineRule="auto"/>
        <w:rPr>
          <w:bCs/>
        </w:rPr>
      </w:pPr>
      <w:r w:rsidRPr="009B1BD5">
        <w:rPr>
          <w:bCs/>
        </w:rPr>
        <w:t>Illegal international traffic.</w:t>
      </w:r>
    </w:p>
    <w:p w14:paraId="4108601B" w14:textId="77777777" w:rsidR="0042165B" w:rsidRPr="009B1BD5" w:rsidRDefault="0042165B" w:rsidP="0042165B">
      <w:pPr>
        <w:shd w:val="clear" w:color="auto" w:fill="FFFFFF"/>
        <w:spacing w:before="100" w:beforeAutospacing="1" w:after="100" w:afterAutospacing="1" w:line="240" w:lineRule="auto"/>
        <w:rPr>
          <w:bCs/>
        </w:rPr>
      </w:pPr>
      <w:r w:rsidRPr="009B1BD5">
        <w:rPr>
          <w:bCs/>
        </w:rPr>
        <w:t>A </w:t>
      </w:r>
      <w:r w:rsidRPr="009B1BD5">
        <w:rPr>
          <w:b/>
        </w:rPr>
        <w:t>Global Plan of Action</w:t>
      </w:r>
      <w:r w:rsidRPr="009B1BD5">
        <w:rPr>
          <w:bCs/>
        </w:rPr>
        <w:t> has been developed based on the Declaration and Strategy and inserted in the whole SAICM document. This Plan serves as a working tool and guidance document to support implementation of SAICM and other relevant international instruments and initiatives. Activities in the plan are to be implemented, as appropriate, by stakeholders, according to their applicability.</w:t>
      </w:r>
    </w:p>
    <w:p w14:paraId="204D47E2" w14:textId="6201B796" w:rsidR="0042165B" w:rsidRPr="009B1BD5" w:rsidRDefault="0042165B" w:rsidP="0042165B">
      <w:pPr>
        <w:autoSpaceDE w:val="0"/>
        <w:autoSpaceDN w:val="0"/>
        <w:adjustRightInd w:val="0"/>
        <w:spacing w:after="0" w:line="240" w:lineRule="auto"/>
      </w:pPr>
      <w:r w:rsidRPr="009B1BD5">
        <w:t>The Annex III of the Resolution of 2</w:t>
      </w:r>
      <w:r w:rsidRPr="009B1BD5">
        <w:rPr>
          <w:vertAlign w:val="superscript"/>
        </w:rPr>
        <w:t>nd</w:t>
      </w:r>
      <w:r w:rsidRPr="009B1BD5">
        <w:t xml:space="preserve"> Session of the International Conference on Chemicals Management within SAICM document provides modalities for reporting by stakeholders on progress in implementation of the SAICM indicators. The data is collected from stakeholders by using an electronic data collection tool, developed by the Secretariat. A single set of indicators is proposed for all stakeholders: Governments, intergovernmental/ non-governmental organizations and are structured in such a way that can take advantage of existing reporting mechanisms and avoid duplication with reporting to other multilateral environmental agreements.</w:t>
      </w:r>
    </w:p>
    <w:p w14:paraId="4FCB6186" w14:textId="76ECE129" w:rsidR="0042165B" w:rsidRDefault="0042165B" w:rsidP="0042165B">
      <w:pPr>
        <w:autoSpaceDE w:val="0"/>
        <w:autoSpaceDN w:val="0"/>
        <w:adjustRightInd w:val="0"/>
        <w:spacing w:before="240" w:after="0" w:line="240" w:lineRule="auto"/>
      </w:pPr>
      <w:r w:rsidRPr="009B1BD5">
        <w:t>The table below provides the list of indicators for reporting by stakeholders on progress in the implementation of the SAICM. This data is collected nationally and monitored at the regional and global levels. Each of the indicators has a clear guidance on what is measured and what type of information is required. A preliminary guidance can be found in the SAICM document.</w:t>
      </w:r>
      <w:r w:rsidRPr="009B1BD5">
        <w:rPr>
          <w:rStyle w:val="FootnoteReference"/>
        </w:rPr>
        <w:footnoteReference w:id="48"/>
      </w:r>
      <w:r w:rsidRPr="009B1BD5">
        <w:t xml:space="preserve"> </w:t>
      </w:r>
    </w:p>
    <w:p w14:paraId="1E9A7F7D" w14:textId="5E60181D" w:rsidR="0042165B" w:rsidRDefault="0042165B" w:rsidP="005D7A3C">
      <w:pPr>
        <w:pStyle w:val="Heading2"/>
      </w:pPr>
      <w:bookmarkStart w:id="89" w:name="_Toc510615256"/>
      <w:bookmarkStart w:id="90" w:name="_Toc24635559"/>
      <w:r w:rsidRPr="009B1BD5">
        <w:t>EUROSTAT</w:t>
      </w:r>
      <w:bookmarkEnd w:id="89"/>
      <w:bookmarkEnd w:id="90"/>
    </w:p>
    <w:p w14:paraId="2819AD63" w14:textId="77777777" w:rsidR="0042165B" w:rsidRPr="009B1BD5" w:rsidRDefault="0042165B" w:rsidP="0042165B">
      <w:r w:rsidRPr="009B1BD5">
        <w:t xml:space="preserve">Eurostat’s mission is to process and publish statistical information and to provide high quality data for Europe and to enable comparisons between countries and regions. </w:t>
      </w:r>
    </w:p>
    <w:p w14:paraId="7C1D73AC" w14:textId="77777777" w:rsidR="0042165B" w:rsidRPr="009B1BD5" w:rsidRDefault="0042165B" w:rsidP="0042165B">
      <w:r w:rsidRPr="009B1BD5">
        <w:t xml:space="preserve">Eurostat’s environmental statistics provides indicators for each of the following topics: air emissions, waste, water, biodiversity, hazardous substances. </w:t>
      </w:r>
    </w:p>
    <w:p w14:paraId="10EB7CFB" w14:textId="77777777" w:rsidR="0042165B" w:rsidRPr="009B1BD5" w:rsidRDefault="0042165B" w:rsidP="0042165B">
      <w:r w:rsidRPr="009B1BD5">
        <w:t xml:space="preserve">In this regard, it has been developed an </w:t>
      </w:r>
      <w:r w:rsidRPr="009B1BD5">
        <w:rPr>
          <w:b/>
        </w:rPr>
        <w:t>Environmental Indicator Catalogue</w:t>
      </w:r>
      <w:r w:rsidRPr="009B1BD5">
        <w:rPr>
          <w:i/>
        </w:rPr>
        <w:t xml:space="preserve"> </w:t>
      </w:r>
      <w:r w:rsidRPr="009B1BD5">
        <w:t>which was last updated on May 24, 2017.</w:t>
      </w:r>
      <w:r w:rsidRPr="009B1BD5">
        <w:rPr>
          <w:rStyle w:val="FootnoteReference"/>
        </w:rPr>
        <w:footnoteReference w:id="49"/>
      </w:r>
      <w:r w:rsidRPr="009B1BD5">
        <w:t xml:space="preserve"> Currently, the catalogue includes indicators produced mainly by Eurostat and the European Environment Agency (EEA), but also some indicators from the Commission’s Joint Research Centre (JRC) and other international sources.</w:t>
      </w:r>
    </w:p>
    <w:p w14:paraId="35266773" w14:textId="77777777" w:rsidR="0042165B" w:rsidRPr="009B1BD5" w:rsidRDefault="0042165B" w:rsidP="0042165B">
      <w:r w:rsidRPr="009B1BD5">
        <w:t>The set of waste management indicators is based on waste treatment data collected under </w:t>
      </w:r>
      <w:hyperlink r:id="rId52" w:history="1">
        <w:r w:rsidRPr="009B1BD5">
          <w:rPr>
            <w:i/>
          </w:rPr>
          <w:t>Regulation (EC) No 2150/2002</w:t>
        </w:r>
      </w:hyperlink>
      <w:r w:rsidRPr="009B1BD5">
        <w:rPr>
          <w:i/>
        </w:rPr>
        <w:t> on waste statistics</w:t>
      </w:r>
      <w:r w:rsidRPr="009B1BD5">
        <w:t>. The data are adjusted for imports and exports using international trade statistics (</w:t>
      </w:r>
      <w:hyperlink r:id="rId53" w:history="1">
        <w:r w:rsidRPr="009B1BD5">
          <w:t>COMEXT</w:t>
        </w:r>
      </w:hyperlink>
      <w:r w:rsidRPr="009B1BD5">
        <w:t> data)</w:t>
      </w:r>
      <w:r w:rsidRPr="009B1BD5">
        <w:rPr>
          <w:rFonts w:ascii="Arial" w:hAnsi="Arial" w:cs="Arial"/>
          <w:color w:val="333333"/>
          <w:sz w:val="18"/>
          <w:szCs w:val="18"/>
          <w:shd w:val="clear" w:color="auto" w:fill="FFFFFF"/>
        </w:rPr>
        <w:t xml:space="preserve"> </w:t>
      </w:r>
      <w:r w:rsidRPr="009B1BD5">
        <w:t>or national data on imports and exports of waste. The indicator set is available for every second year starting with reference year 2010 and covers the 28 EU Member States.</w:t>
      </w:r>
    </w:p>
    <w:p w14:paraId="1D5B7E72" w14:textId="77777777" w:rsidR="0042165B" w:rsidRPr="009B1BD5" w:rsidRDefault="0042165B" w:rsidP="0042165B">
      <w:r w:rsidRPr="009B1BD5">
        <w:t>The table below provides information extracted from Environmental Indicator Catalogue specifically on waste and chemicals themes. Waste-related indicators belong to the sets of Sustainable Development Indicators (SDIs) and resource efficiency indicators used to monitor the EU’s strategic targets for smart, sustainable and inclusive growth.</w:t>
      </w:r>
    </w:p>
    <w:p w14:paraId="5A0EA2D2" w14:textId="12392CE3" w:rsidR="0042165B" w:rsidRDefault="0042165B" w:rsidP="0042165B">
      <w:pPr>
        <w:rPr>
          <w:i/>
        </w:rPr>
      </w:pPr>
      <w:r w:rsidRPr="009B1BD5">
        <w:rPr>
          <w:b/>
        </w:rPr>
        <w:t>Table:</w:t>
      </w:r>
      <w:r w:rsidRPr="009B1BD5">
        <w:t xml:space="preserve"> Waste and Chemicals themes, sub-themes and related indicators extracted from the </w:t>
      </w:r>
      <w:r w:rsidRPr="009B1BD5">
        <w:rPr>
          <w:i/>
        </w:rPr>
        <w:t>Environmental Indicator Catalogue</w:t>
      </w:r>
    </w:p>
    <w:tbl>
      <w:tblPr>
        <w:tblStyle w:val="TableGrid"/>
        <w:tblW w:w="9355" w:type="dxa"/>
        <w:jc w:val="center"/>
        <w:tblLook w:val="04A0" w:firstRow="1" w:lastRow="0" w:firstColumn="1" w:lastColumn="0" w:noHBand="0" w:noVBand="1"/>
      </w:tblPr>
      <w:tblGrid>
        <w:gridCol w:w="2040"/>
        <w:gridCol w:w="2107"/>
        <w:gridCol w:w="5208"/>
      </w:tblGrid>
      <w:tr w:rsidR="0042165B" w:rsidRPr="009B1BD5" w14:paraId="19487CF6" w14:textId="77777777" w:rsidTr="00CF7DE3">
        <w:trPr>
          <w:jc w:val="center"/>
        </w:trPr>
        <w:tc>
          <w:tcPr>
            <w:tcW w:w="2040" w:type="dxa"/>
            <w:shd w:val="clear" w:color="auto" w:fill="9CC4E6"/>
          </w:tcPr>
          <w:p w14:paraId="7E893019" w14:textId="77777777" w:rsidR="0042165B" w:rsidRPr="009B1BD5" w:rsidRDefault="0042165B" w:rsidP="00F612AF">
            <w:pPr>
              <w:jc w:val="center"/>
              <w:rPr>
                <w:b/>
                <w:sz w:val="20"/>
              </w:rPr>
            </w:pPr>
            <w:r w:rsidRPr="009B1BD5">
              <w:rPr>
                <w:b/>
                <w:sz w:val="20"/>
              </w:rPr>
              <w:t>Theme</w:t>
            </w:r>
          </w:p>
        </w:tc>
        <w:tc>
          <w:tcPr>
            <w:tcW w:w="2107" w:type="dxa"/>
            <w:shd w:val="clear" w:color="auto" w:fill="9CC4E6"/>
          </w:tcPr>
          <w:p w14:paraId="700718CE" w14:textId="77777777" w:rsidR="0042165B" w:rsidRPr="009B1BD5" w:rsidRDefault="0042165B" w:rsidP="00F612AF">
            <w:pPr>
              <w:jc w:val="center"/>
              <w:rPr>
                <w:b/>
                <w:sz w:val="20"/>
              </w:rPr>
            </w:pPr>
            <w:r w:rsidRPr="009B1BD5">
              <w:rPr>
                <w:b/>
                <w:sz w:val="20"/>
              </w:rPr>
              <w:t>Sub-theme</w:t>
            </w:r>
          </w:p>
        </w:tc>
        <w:tc>
          <w:tcPr>
            <w:tcW w:w="5208" w:type="dxa"/>
            <w:shd w:val="clear" w:color="auto" w:fill="9CC4E6"/>
          </w:tcPr>
          <w:p w14:paraId="5B4F7C10" w14:textId="77777777" w:rsidR="0042165B" w:rsidRPr="009B1BD5" w:rsidRDefault="0042165B" w:rsidP="00F612AF">
            <w:pPr>
              <w:jc w:val="center"/>
              <w:rPr>
                <w:b/>
                <w:sz w:val="20"/>
              </w:rPr>
            </w:pPr>
            <w:r w:rsidRPr="009B1BD5">
              <w:rPr>
                <w:b/>
                <w:sz w:val="20"/>
              </w:rPr>
              <w:t>Indicator name (producer and indicator code)</w:t>
            </w:r>
          </w:p>
          <w:p w14:paraId="13575AF1" w14:textId="77777777" w:rsidR="0042165B" w:rsidRPr="009B1BD5" w:rsidRDefault="0042165B" w:rsidP="00F612AF">
            <w:pPr>
              <w:jc w:val="center"/>
              <w:rPr>
                <w:b/>
                <w:sz w:val="20"/>
              </w:rPr>
            </w:pPr>
          </w:p>
        </w:tc>
      </w:tr>
      <w:tr w:rsidR="0042165B" w:rsidRPr="009B1BD5" w14:paraId="64BAF386" w14:textId="77777777" w:rsidTr="00CF7DE3">
        <w:trPr>
          <w:trHeight w:val="435"/>
          <w:jc w:val="center"/>
        </w:trPr>
        <w:tc>
          <w:tcPr>
            <w:tcW w:w="2040" w:type="dxa"/>
            <w:vMerge w:val="restart"/>
          </w:tcPr>
          <w:p w14:paraId="0CEE9FB2" w14:textId="77777777" w:rsidR="0042165B" w:rsidRPr="00CF7DE3" w:rsidRDefault="0042165B" w:rsidP="00F612AF">
            <w:pPr>
              <w:rPr>
                <w:b/>
                <w:bCs/>
                <w:sz w:val="20"/>
              </w:rPr>
            </w:pPr>
            <w:r w:rsidRPr="00CF7DE3">
              <w:rPr>
                <w:b/>
                <w:bCs/>
                <w:sz w:val="20"/>
              </w:rPr>
              <w:t>Waste</w:t>
            </w:r>
          </w:p>
        </w:tc>
        <w:tc>
          <w:tcPr>
            <w:tcW w:w="2107" w:type="dxa"/>
            <w:vMerge w:val="restart"/>
          </w:tcPr>
          <w:p w14:paraId="3971173A" w14:textId="77777777" w:rsidR="0042165B" w:rsidRPr="009B1BD5" w:rsidRDefault="0042165B" w:rsidP="00F612AF">
            <w:pPr>
              <w:rPr>
                <w:sz w:val="20"/>
              </w:rPr>
            </w:pPr>
            <w:r w:rsidRPr="009B1BD5">
              <w:rPr>
                <w:sz w:val="20"/>
              </w:rPr>
              <w:t>e-Waste</w:t>
            </w:r>
          </w:p>
        </w:tc>
        <w:tc>
          <w:tcPr>
            <w:tcW w:w="5208" w:type="dxa"/>
          </w:tcPr>
          <w:p w14:paraId="4294E250" w14:textId="77777777" w:rsidR="0042165B" w:rsidRPr="009B1BD5" w:rsidRDefault="0042165B" w:rsidP="00F612AF">
            <w:pPr>
              <w:pStyle w:val="CommentText"/>
              <w:rPr>
                <w:szCs w:val="22"/>
              </w:rPr>
            </w:pPr>
            <w:r w:rsidRPr="009B1BD5">
              <w:rPr>
                <w:szCs w:val="22"/>
              </w:rPr>
              <w:t>Recycling rate of e-waste (Eurostat_t2020_rt130)*</w:t>
            </w:r>
          </w:p>
        </w:tc>
      </w:tr>
      <w:tr w:rsidR="0042165B" w:rsidRPr="00CF7DE3" w14:paraId="343D5E34" w14:textId="77777777" w:rsidTr="00CF7DE3">
        <w:trPr>
          <w:trHeight w:val="395"/>
          <w:jc w:val="center"/>
        </w:trPr>
        <w:tc>
          <w:tcPr>
            <w:tcW w:w="2040" w:type="dxa"/>
            <w:vMerge/>
          </w:tcPr>
          <w:p w14:paraId="731D3B10" w14:textId="77777777" w:rsidR="0042165B" w:rsidRPr="00CF7DE3" w:rsidRDefault="0042165B" w:rsidP="00F612AF">
            <w:pPr>
              <w:rPr>
                <w:b/>
                <w:bCs/>
                <w:sz w:val="20"/>
              </w:rPr>
            </w:pPr>
          </w:p>
        </w:tc>
        <w:tc>
          <w:tcPr>
            <w:tcW w:w="2107" w:type="dxa"/>
            <w:vMerge/>
          </w:tcPr>
          <w:p w14:paraId="436FB76B" w14:textId="77777777" w:rsidR="0042165B" w:rsidRPr="009B1BD5" w:rsidRDefault="0042165B" w:rsidP="00F612AF">
            <w:pPr>
              <w:rPr>
                <w:sz w:val="20"/>
              </w:rPr>
            </w:pPr>
          </w:p>
        </w:tc>
        <w:tc>
          <w:tcPr>
            <w:tcW w:w="5208" w:type="dxa"/>
          </w:tcPr>
          <w:p w14:paraId="2FDC5F36" w14:textId="77777777" w:rsidR="0042165B" w:rsidRPr="009B1BD5" w:rsidRDefault="0042165B" w:rsidP="00F612AF">
            <w:pPr>
              <w:rPr>
                <w:sz w:val="20"/>
              </w:rPr>
            </w:pPr>
            <w:r w:rsidRPr="009B1BD5">
              <w:rPr>
                <w:sz w:val="20"/>
              </w:rPr>
              <w:t>Waste electrical and electronic equipment (EEA_WST003)</w:t>
            </w:r>
          </w:p>
        </w:tc>
      </w:tr>
      <w:tr w:rsidR="0042165B" w:rsidRPr="009B1BD5" w14:paraId="10E198B4" w14:textId="77777777" w:rsidTr="00CF7DE3">
        <w:trPr>
          <w:jc w:val="center"/>
        </w:trPr>
        <w:tc>
          <w:tcPr>
            <w:tcW w:w="2040" w:type="dxa"/>
            <w:vMerge/>
          </w:tcPr>
          <w:p w14:paraId="3153C496" w14:textId="77777777" w:rsidR="0042165B" w:rsidRPr="00CF7DE3" w:rsidRDefault="0042165B" w:rsidP="00F612AF">
            <w:pPr>
              <w:rPr>
                <w:b/>
                <w:bCs/>
                <w:sz w:val="20"/>
              </w:rPr>
            </w:pPr>
          </w:p>
        </w:tc>
        <w:tc>
          <w:tcPr>
            <w:tcW w:w="2107" w:type="dxa"/>
          </w:tcPr>
          <w:p w14:paraId="75A98435" w14:textId="77777777" w:rsidR="0042165B" w:rsidRPr="009B1BD5" w:rsidRDefault="0042165B" w:rsidP="00F612AF">
            <w:pPr>
              <w:rPr>
                <w:sz w:val="20"/>
              </w:rPr>
            </w:pPr>
            <w:r w:rsidRPr="009B1BD5">
              <w:rPr>
                <w:sz w:val="20"/>
              </w:rPr>
              <w:t>Hazardous waste</w:t>
            </w:r>
          </w:p>
        </w:tc>
        <w:tc>
          <w:tcPr>
            <w:tcW w:w="5208" w:type="dxa"/>
          </w:tcPr>
          <w:p w14:paraId="0341DDAB" w14:textId="77777777" w:rsidR="0042165B" w:rsidRPr="009B1BD5" w:rsidRDefault="0042165B" w:rsidP="00F612AF">
            <w:pPr>
              <w:pStyle w:val="CommentText"/>
              <w:rPr>
                <w:szCs w:val="22"/>
              </w:rPr>
            </w:pPr>
            <w:r w:rsidRPr="009B1BD5">
              <w:rPr>
                <w:szCs w:val="22"/>
              </w:rPr>
              <w:t>Generation of hazardous waste by economic activity* (Eurostat_tsdpc250)</w:t>
            </w:r>
          </w:p>
        </w:tc>
      </w:tr>
      <w:tr w:rsidR="0042165B" w:rsidRPr="009B1BD5" w14:paraId="4BEBF3DA" w14:textId="77777777" w:rsidTr="00CF7DE3">
        <w:trPr>
          <w:trHeight w:val="602"/>
          <w:jc w:val="center"/>
        </w:trPr>
        <w:tc>
          <w:tcPr>
            <w:tcW w:w="2040" w:type="dxa"/>
            <w:vMerge/>
          </w:tcPr>
          <w:p w14:paraId="39ABF1FB" w14:textId="77777777" w:rsidR="0042165B" w:rsidRPr="00CF7DE3" w:rsidRDefault="0042165B" w:rsidP="00F612AF">
            <w:pPr>
              <w:rPr>
                <w:b/>
                <w:bCs/>
                <w:sz w:val="20"/>
              </w:rPr>
            </w:pPr>
          </w:p>
        </w:tc>
        <w:tc>
          <w:tcPr>
            <w:tcW w:w="2107" w:type="dxa"/>
            <w:vMerge w:val="restart"/>
          </w:tcPr>
          <w:p w14:paraId="146F0AB2" w14:textId="77777777" w:rsidR="0042165B" w:rsidRPr="009B1BD5" w:rsidRDefault="0042165B" w:rsidP="00F612AF">
            <w:pPr>
              <w:rPr>
                <w:sz w:val="20"/>
              </w:rPr>
            </w:pPr>
            <w:r w:rsidRPr="009B1BD5">
              <w:rPr>
                <w:sz w:val="20"/>
              </w:rPr>
              <w:t>Municipal waste</w:t>
            </w:r>
          </w:p>
        </w:tc>
        <w:tc>
          <w:tcPr>
            <w:tcW w:w="5208" w:type="dxa"/>
          </w:tcPr>
          <w:p w14:paraId="02FA0058" w14:textId="77777777" w:rsidR="0042165B" w:rsidRPr="009B1BD5" w:rsidRDefault="0042165B" w:rsidP="00F612AF">
            <w:pPr>
              <w:rPr>
                <w:sz w:val="20"/>
              </w:rPr>
            </w:pPr>
            <w:r w:rsidRPr="009B1BD5">
              <w:rPr>
                <w:sz w:val="20"/>
              </w:rPr>
              <w:t>Municipal waste generation and treatment, by type of treatment method* (Eurostat_tsdpc240)*</w:t>
            </w:r>
          </w:p>
        </w:tc>
      </w:tr>
      <w:tr w:rsidR="0042165B" w:rsidRPr="009B1BD5" w14:paraId="45B51703" w14:textId="77777777" w:rsidTr="00CF7DE3">
        <w:trPr>
          <w:trHeight w:val="440"/>
          <w:jc w:val="center"/>
        </w:trPr>
        <w:tc>
          <w:tcPr>
            <w:tcW w:w="2040" w:type="dxa"/>
            <w:vMerge/>
          </w:tcPr>
          <w:p w14:paraId="35F6E1C4" w14:textId="77777777" w:rsidR="0042165B" w:rsidRPr="00CF7DE3" w:rsidRDefault="0042165B" w:rsidP="00F612AF">
            <w:pPr>
              <w:rPr>
                <w:b/>
                <w:bCs/>
                <w:sz w:val="20"/>
              </w:rPr>
            </w:pPr>
          </w:p>
        </w:tc>
        <w:tc>
          <w:tcPr>
            <w:tcW w:w="2107" w:type="dxa"/>
            <w:vMerge/>
          </w:tcPr>
          <w:p w14:paraId="5B3FF870" w14:textId="77777777" w:rsidR="0042165B" w:rsidRPr="009B1BD5" w:rsidRDefault="0042165B" w:rsidP="00F612AF">
            <w:pPr>
              <w:rPr>
                <w:sz w:val="20"/>
              </w:rPr>
            </w:pPr>
          </w:p>
        </w:tc>
        <w:tc>
          <w:tcPr>
            <w:tcW w:w="5208" w:type="dxa"/>
          </w:tcPr>
          <w:p w14:paraId="402AD188" w14:textId="77777777" w:rsidR="0042165B" w:rsidRPr="009B1BD5" w:rsidRDefault="0042165B" w:rsidP="00F612AF">
            <w:pPr>
              <w:rPr>
                <w:sz w:val="20"/>
              </w:rPr>
            </w:pPr>
            <w:r w:rsidRPr="009B1BD5">
              <w:rPr>
                <w:sz w:val="20"/>
              </w:rPr>
              <w:t>Recycling rate of municipal waste* (Eurostat_t2020_rt120)</w:t>
            </w:r>
          </w:p>
        </w:tc>
      </w:tr>
      <w:tr w:rsidR="0042165B" w:rsidRPr="009B1BD5" w14:paraId="074A046B" w14:textId="77777777" w:rsidTr="00CF7DE3">
        <w:trPr>
          <w:trHeight w:val="440"/>
          <w:jc w:val="center"/>
        </w:trPr>
        <w:tc>
          <w:tcPr>
            <w:tcW w:w="2040" w:type="dxa"/>
            <w:vMerge/>
          </w:tcPr>
          <w:p w14:paraId="4F40A84E" w14:textId="77777777" w:rsidR="0042165B" w:rsidRPr="00CF7DE3" w:rsidRDefault="0042165B" w:rsidP="00F612AF">
            <w:pPr>
              <w:rPr>
                <w:b/>
                <w:bCs/>
                <w:sz w:val="20"/>
              </w:rPr>
            </w:pPr>
          </w:p>
        </w:tc>
        <w:tc>
          <w:tcPr>
            <w:tcW w:w="2107" w:type="dxa"/>
            <w:vMerge w:val="restart"/>
          </w:tcPr>
          <w:p w14:paraId="7E85867C" w14:textId="77777777" w:rsidR="0042165B" w:rsidRPr="009B1BD5" w:rsidRDefault="0042165B" w:rsidP="00F612AF">
            <w:pPr>
              <w:rPr>
                <w:sz w:val="20"/>
              </w:rPr>
            </w:pPr>
            <w:r w:rsidRPr="009B1BD5">
              <w:rPr>
                <w:sz w:val="20"/>
              </w:rPr>
              <w:t>Packaging waste</w:t>
            </w:r>
          </w:p>
        </w:tc>
        <w:tc>
          <w:tcPr>
            <w:tcW w:w="5208" w:type="dxa"/>
          </w:tcPr>
          <w:p w14:paraId="63852E31" w14:textId="77777777" w:rsidR="0042165B" w:rsidRPr="009B1BD5" w:rsidRDefault="0042165B" w:rsidP="00F612AF">
            <w:pPr>
              <w:rPr>
                <w:sz w:val="20"/>
              </w:rPr>
            </w:pPr>
            <w:r w:rsidRPr="009B1BD5">
              <w:rPr>
                <w:sz w:val="20"/>
              </w:rPr>
              <w:t>Recovery rate of packaging waste (Eurostat_ten00062)</w:t>
            </w:r>
          </w:p>
        </w:tc>
      </w:tr>
      <w:tr w:rsidR="0042165B" w:rsidRPr="009B1BD5" w14:paraId="67A07548" w14:textId="77777777" w:rsidTr="00CF7DE3">
        <w:trPr>
          <w:trHeight w:val="440"/>
          <w:jc w:val="center"/>
        </w:trPr>
        <w:tc>
          <w:tcPr>
            <w:tcW w:w="2040" w:type="dxa"/>
            <w:vMerge/>
          </w:tcPr>
          <w:p w14:paraId="3D981E97" w14:textId="77777777" w:rsidR="0042165B" w:rsidRPr="00CF7DE3" w:rsidRDefault="0042165B" w:rsidP="00F612AF">
            <w:pPr>
              <w:rPr>
                <w:b/>
                <w:bCs/>
                <w:sz w:val="20"/>
              </w:rPr>
            </w:pPr>
          </w:p>
        </w:tc>
        <w:tc>
          <w:tcPr>
            <w:tcW w:w="2107" w:type="dxa"/>
            <w:vMerge/>
          </w:tcPr>
          <w:p w14:paraId="0FDA56A8" w14:textId="77777777" w:rsidR="0042165B" w:rsidRPr="009B1BD5" w:rsidRDefault="0042165B" w:rsidP="00F612AF">
            <w:pPr>
              <w:rPr>
                <w:sz w:val="20"/>
              </w:rPr>
            </w:pPr>
          </w:p>
        </w:tc>
        <w:tc>
          <w:tcPr>
            <w:tcW w:w="5208" w:type="dxa"/>
          </w:tcPr>
          <w:p w14:paraId="463B2FAA" w14:textId="77777777" w:rsidR="0042165B" w:rsidRPr="009B1BD5" w:rsidRDefault="0042165B" w:rsidP="00F612AF">
            <w:pPr>
              <w:rPr>
                <w:sz w:val="20"/>
              </w:rPr>
            </w:pPr>
            <w:r w:rsidRPr="009B1BD5">
              <w:rPr>
                <w:sz w:val="20"/>
              </w:rPr>
              <w:t>Recycling rate of packaging waste* (Eurostat_ten00063)</w:t>
            </w:r>
          </w:p>
        </w:tc>
      </w:tr>
      <w:tr w:rsidR="0042165B" w:rsidRPr="009B1BD5" w14:paraId="4E5484EE" w14:textId="77777777" w:rsidTr="00CF7DE3">
        <w:trPr>
          <w:trHeight w:val="540"/>
          <w:jc w:val="center"/>
        </w:trPr>
        <w:tc>
          <w:tcPr>
            <w:tcW w:w="2040" w:type="dxa"/>
            <w:vMerge/>
          </w:tcPr>
          <w:p w14:paraId="11C033E9" w14:textId="77777777" w:rsidR="0042165B" w:rsidRPr="00CF7DE3" w:rsidRDefault="0042165B" w:rsidP="00F612AF">
            <w:pPr>
              <w:rPr>
                <w:b/>
                <w:bCs/>
                <w:sz w:val="20"/>
              </w:rPr>
            </w:pPr>
          </w:p>
        </w:tc>
        <w:tc>
          <w:tcPr>
            <w:tcW w:w="2107" w:type="dxa"/>
            <w:vMerge w:val="restart"/>
          </w:tcPr>
          <w:p w14:paraId="15942293" w14:textId="77777777" w:rsidR="0042165B" w:rsidRPr="009B1BD5" w:rsidRDefault="0042165B" w:rsidP="00F612AF">
            <w:pPr>
              <w:rPr>
                <w:sz w:val="20"/>
              </w:rPr>
            </w:pPr>
            <w:r w:rsidRPr="009B1BD5">
              <w:rPr>
                <w:sz w:val="20"/>
              </w:rPr>
              <w:t>Waste excluding major mineral waste</w:t>
            </w:r>
          </w:p>
        </w:tc>
        <w:tc>
          <w:tcPr>
            <w:tcW w:w="5208" w:type="dxa"/>
          </w:tcPr>
          <w:p w14:paraId="6EFF2C54" w14:textId="77777777" w:rsidR="0042165B" w:rsidRPr="009B1BD5" w:rsidRDefault="0042165B" w:rsidP="00F612AF">
            <w:pPr>
              <w:rPr>
                <w:sz w:val="20"/>
              </w:rPr>
            </w:pPr>
            <w:r w:rsidRPr="009B1BD5">
              <w:rPr>
                <w:sz w:val="20"/>
              </w:rPr>
              <w:t>Generation of waste excluding major mineral waste* (Eurostat_tsdpc210)</w:t>
            </w:r>
          </w:p>
        </w:tc>
      </w:tr>
      <w:tr w:rsidR="0042165B" w:rsidRPr="009B1BD5" w14:paraId="4D19A339" w14:textId="77777777" w:rsidTr="00CF7DE3">
        <w:trPr>
          <w:trHeight w:val="540"/>
          <w:jc w:val="center"/>
        </w:trPr>
        <w:tc>
          <w:tcPr>
            <w:tcW w:w="2040" w:type="dxa"/>
            <w:vMerge/>
          </w:tcPr>
          <w:p w14:paraId="1B7C8664" w14:textId="77777777" w:rsidR="0042165B" w:rsidRPr="00CF7DE3" w:rsidRDefault="0042165B" w:rsidP="00F612AF">
            <w:pPr>
              <w:rPr>
                <w:b/>
                <w:bCs/>
                <w:sz w:val="20"/>
              </w:rPr>
            </w:pPr>
          </w:p>
        </w:tc>
        <w:tc>
          <w:tcPr>
            <w:tcW w:w="2107" w:type="dxa"/>
            <w:vMerge/>
          </w:tcPr>
          <w:p w14:paraId="133C5B56" w14:textId="77777777" w:rsidR="0042165B" w:rsidRPr="009B1BD5" w:rsidRDefault="0042165B" w:rsidP="00F612AF">
            <w:pPr>
              <w:rPr>
                <w:sz w:val="20"/>
              </w:rPr>
            </w:pPr>
          </w:p>
        </w:tc>
        <w:tc>
          <w:tcPr>
            <w:tcW w:w="5208" w:type="dxa"/>
          </w:tcPr>
          <w:p w14:paraId="0D889DC7" w14:textId="77777777" w:rsidR="0042165B" w:rsidRPr="009B1BD5" w:rsidRDefault="0042165B" w:rsidP="00F612AF">
            <w:pPr>
              <w:rPr>
                <w:sz w:val="20"/>
              </w:rPr>
            </w:pPr>
            <w:r w:rsidRPr="009B1BD5">
              <w:rPr>
                <w:sz w:val="20"/>
              </w:rPr>
              <w:t>Landfill rate of waste excluding major mineral waste (Eurostat_t2020_rt110)</w:t>
            </w:r>
          </w:p>
        </w:tc>
      </w:tr>
      <w:tr w:rsidR="0042165B" w:rsidRPr="009B1BD5" w14:paraId="1F4E8C02" w14:textId="77777777" w:rsidTr="00CF7DE3">
        <w:trPr>
          <w:trHeight w:val="405"/>
          <w:jc w:val="center"/>
        </w:trPr>
        <w:tc>
          <w:tcPr>
            <w:tcW w:w="2040" w:type="dxa"/>
            <w:vMerge/>
          </w:tcPr>
          <w:p w14:paraId="6B97A9EE" w14:textId="77777777" w:rsidR="0042165B" w:rsidRPr="00CF7DE3" w:rsidRDefault="0042165B" w:rsidP="00F612AF">
            <w:pPr>
              <w:rPr>
                <w:b/>
                <w:bCs/>
                <w:sz w:val="20"/>
              </w:rPr>
            </w:pPr>
          </w:p>
        </w:tc>
        <w:tc>
          <w:tcPr>
            <w:tcW w:w="2107" w:type="dxa"/>
            <w:vMerge w:val="restart"/>
          </w:tcPr>
          <w:p w14:paraId="345F02B4" w14:textId="77777777" w:rsidR="0042165B" w:rsidRPr="009B1BD5" w:rsidRDefault="0042165B" w:rsidP="00F612AF">
            <w:pPr>
              <w:rPr>
                <w:sz w:val="20"/>
              </w:rPr>
            </w:pPr>
            <w:r w:rsidRPr="009B1BD5">
              <w:rPr>
                <w:sz w:val="20"/>
              </w:rPr>
              <w:t>Waste generation and management</w:t>
            </w:r>
          </w:p>
        </w:tc>
        <w:tc>
          <w:tcPr>
            <w:tcW w:w="5208" w:type="dxa"/>
          </w:tcPr>
          <w:p w14:paraId="3BF774F4" w14:textId="77777777" w:rsidR="0042165B" w:rsidRPr="009B1BD5" w:rsidRDefault="0042165B" w:rsidP="00F612AF">
            <w:pPr>
              <w:rPr>
                <w:sz w:val="20"/>
              </w:rPr>
            </w:pPr>
            <w:r w:rsidRPr="009B1BD5">
              <w:rPr>
                <w:sz w:val="20"/>
              </w:rPr>
              <w:t>Waste generation (EEA_CSI041/WST004)</w:t>
            </w:r>
          </w:p>
        </w:tc>
      </w:tr>
      <w:tr w:rsidR="0042165B" w:rsidRPr="009B1BD5" w14:paraId="04EE5AF1" w14:textId="77777777" w:rsidTr="00CF7DE3">
        <w:trPr>
          <w:trHeight w:val="368"/>
          <w:jc w:val="center"/>
        </w:trPr>
        <w:tc>
          <w:tcPr>
            <w:tcW w:w="2040" w:type="dxa"/>
            <w:vMerge/>
          </w:tcPr>
          <w:p w14:paraId="235DFAA0" w14:textId="77777777" w:rsidR="0042165B" w:rsidRPr="00CF7DE3" w:rsidRDefault="0042165B" w:rsidP="00F612AF">
            <w:pPr>
              <w:rPr>
                <w:b/>
                <w:bCs/>
                <w:sz w:val="20"/>
              </w:rPr>
            </w:pPr>
          </w:p>
        </w:tc>
        <w:tc>
          <w:tcPr>
            <w:tcW w:w="2107" w:type="dxa"/>
            <w:vMerge/>
          </w:tcPr>
          <w:p w14:paraId="6764940E" w14:textId="77777777" w:rsidR="0042165B" w:rsidRPr="009B1BD5" w:rsidRDefault="0042165B" w:rsidP="00F612AF">
            <w:pPr>
              <w:rPr>
                <w:sz w:val="20"/>
              </w:rPr>
            </w:pPr>
          </w:p>
        </w:tc>
        <w:tc>
          <w:tcPr>
            <w:tcW w:w="5208" w:type="dxa"/>
          </w:tcPr>
          <w:p w14:paraId="1890C550" w14:textId="77777777" w:rsidR="0042165B" w:rsidRPr="009B1BD5" w:rsidRDefault="0042165B" w:rsidP="00F612AF">
            <w:pPr>
              <w:rPr>
                <w:sz w:val="20"/>
              </w:rPr>
            </w:pPr>
            <w:r w:rsidRPr="009B1BD5">
              <w:rPr>
                <w:sz w:val="20"/>
              </w:rPr>
              <w:t>Generation of waste by economic activity (Eurostat_ten00106)</w:t>
            </w:r>
          </w:p>
        </w:tc>
      </w:tr>
      <w:tr w:rsidR="0042165B" w:rsidRPr="009B1BD5" w14:paraId="30738874" w14:textId="77777777" w:rsidTr="00CF7DE3">
        <w:trPr>
          <w:trHeight w:val="395"/>
          <w:jc w:val="center"/>
        </w:trPr>
        <w:tc>
          <w:tcPr>
            <w:tcW w:w="2040" w:type="dxa"/>
            <w:vMerge/>
          </w:tcPr>
          <w:p w14:paraId="472390F7" w14:textId="77777777" w:rsidR="0042165B" w:rsidRPr="00CF7DE3" w:rsidRDefault="0042165B" w:rsidP="00F612AF">
            <w:pPr>
              <w:rPr>
                <w:b/>
                <w:bCs/>
                <w:sz w:val="20"/>
              </w:rPr>
            </w:pPr>
          </w:p>
        </w:tc>
        <w:tc>
          <w:tcPr>
            <w:tcW w:w="2107" w:type="dxa"/>
            <w:vMerge/>
          </w:tcPr>
          <w:p w14:paraId="3A7D1D29" w14:textId="77777777" w:rsidR="0042165B" w:rsidRPr="009B1BD5" w:rsidRDefault="0042165B" w:rsidP="00F612AF">
            <w:pPr>
              <w:rPr>
                <w:sz w:val="20"/>
              </w:rPr>
            </w:pPr>
          </w:p>
        </w:tc>
        <w:tc>
          <w:tcPr>
            <w:tcW w:w="5208" w:type="dxa"/>
          </w:tcPr>
          <w:p w14:paraId="6CD48808" w14:textId="77777777" w:rsidR="0042165B" w:rsidRPr="009B1BD5" w:rsidRDefault="0042165B" w:rsidP="00F612AF">
            <w:pPr>
              <w:rPr>
                <w:sz w:val="20"/>
              </w:rPr>
            </w:pPr>
            <w:r w:rsidRPr="009B1BD5">
              <w:rPr>
                <w:sz w:val="20"/>
              </w:rPr>
              <w:t>Generation of waste by waste category (Eurostat_ten00018)</w:t>
            </w:r>
          </w:p>
        </w:tc>
      </w:tr>
      <w:tr w:rsidR="0042165B" w:rsidRPr="009B1BD5" w14:paraId="57C55A15" w14:textId="77777777" w:rsidTr="00CF7DE3">
        <w:trPr>
          <w:trHeight w:val="395"/>
          <w:jc w:val="center"/>
        </w:trPr>
        <w:tc>
          <w:tcPr>
            <w:tcW w:w="2040" w:type="dxa"/>
            <w:vMerge/>
          </w:tcPr>
          <w:p w14:paraId="5B469332" w14:textId="77777777" w:rsidR="0042165B" w:rsidRPr="00CF7DE3" w:rsidRDefault="0042165B" w:rsidP="00F612AF">
            <w:pPr>
              <w:rPr>
                <w:b/>
                <w:bCs/>
                <w:sz w:val="20"/>
              </w:rPr>
            </w:pPr>
          </w:p>
        </w:tc>
        <w:tc>
          <w:tcPr>
            <w:tcW w:w="2107" w:type="dxa"/>
            <w:vMerge/>
          </w:tcPr>
          <w:p w14:paraId="3D89C2D3" w14:textId="77777777" w:rsidR="0042165B" w:rsidRPr="009B1BD5" w:rsidRDefault="0042165B" w:rsidP="00F612AF">
            <w:pPr>
              <w:rPr>
                <w:sz w:val="20"/>
              </w:rPr>
            </w:pPr>
          </w:p>
        </w:tc>
        <w:tc>
          <w:tcPr>
            <w:tcW w:w="5208" w:type="dxa"/>
          </w:tcPr>
          <w:p w14:paraId="6903F470" w14:textId="77777777" w:rsidR="0042165B" w:rsidRPr="009B1BD5" w:rsidRDefault="0042165B" w:rsidP="00F612AF">
            <w:pPr>
              <w:rPr>
                <w:sz w:val="20"/>
              </w:rPr>
            </w:pPr>
            <w:r w:rsidRPr="009B1BD5">
              <w:rPr>
                <w:sz w:val="20"/>
              </w:rPr>
              <w:t>Large combustion plants operating in Europe (EEA_INDP001)</w:t>
            </w:r>
          </w:p>
        </w:tc>
      </w:tr>
      <w:tr w:rsidR="0042165B" w:rsidRPr="009B1BD5" w14:paraId="261EC739" w14:textId="77777777" w:rsidTr="00CF7DE3">
        <w:trPr>
          <w:trHeight w:val="665"/>
          <w:jc w:val="center"/>
        </w:trPr>
        <w:tc>
          <w:tcPr>
            <w:tcW w:w="2040" w:type="dxa"/>
            <w:vMerge/>
          </w:tcPr>
          <w:p w14:paraId="491DB8F6" w14:textId="77777777" w:rsidR="0042165B" w:rsidRPr="00CF7DE3" w:rsidRDefault="0042165B" w:rsidP="00F612AF">
            <w:pPr>
              <w:rPr>
                <w:b/>
                <w:bCs/>
                <w:sz w:val="20"/>
              </w:rPr>
            </w:pPr>
          </w:p>
        </w:tc>
        <w:tc>
          <w:tcPr>
            <w:tcW w:w="2107" w:type="dxa"/>
            <w:vMerge/>
          </w:tcPr>
          <w:p w14:paraId="144D8D56" w14:textId="77777777" w:rsidR="0042165B" w:rsidRPr="009B1BD5" w:rsidRDefault="0042165B" w:rsidP="00F612AF">
            <w:pPr>
              <w:rPr>
                <w:sz w:val="20"/>
              </w:rPr>
            </w:pPr>
          </w:p>
        </w:tc>
        <w:tc>
          <w:tcPr>
            <w:tcW w:w="5208" w:type="dxa"/>
          </w:tcPr>
          <w:p w14:paraId="7E33D928" w14:textId="77777777" w:rsidR="0042165B" w:rsidRPr="009B1BD5" w:rsidRDefault="0042165B" w:rsidP="00F612AF">
            <w:pPr>
              <w:rPr>
                <w:sz w:val="20"/>
              </w:rPr>
            </w:pPr>
            <w:r w:rsidRPr="009B1BD5">
              <w:rPr>
                <w:sz w:val="20"/>
              </w:rPr>
              <w:t>Management of waste excluding major mineral waste, by waste operations - pilot project data (Eurostat_env_wasoper)</w:t>
            </w:r>
          </w:p>
        </w:tc>
      </w:tr>
      <w:tr w:rsidR="0042165B" w:rsidRPr="009B1BD5" w14:paraId="4943508F" w14:textId="77777777" w:rsidTr="00CF7DE3">
        <w:trPr>
          <w:trHeight w:val="440"/>
          <w:jc w:val="center"/>
        </w:trPr>
        <w:tc>
          <w:tcPr>
            <w:tcW w:w="2040" w:type="dxa"/>
            <w:vMerge/>
          </w:tcPr>
          <w:p w14:paraId="05CD9A92" w14:textId="77777777" w:rsidR="0042165B" w:rsidRPr="00CF7DE3" w:rsidRDefault="0042165B" w:rsidP="00F612AF">
            <w:pPr>
              <w:rPr>
                <w:b/>
                <w:bCs/>
                <w:sz w:val="20"/>
              </w:rPr>
            </w:pPr>
          </w:p>
        </w:tc>
        <w:tc>
          <w:tcPr>
            <w:tcW w:w="2107" w:type="dxa"/>
            <w:vMerge/>
          </w:tcPr>
          <w:p w14:paraId="3BAF83BE" w14:textId="77777777" w:rsidR="0042165B" w:rsidRPr="009B1BD5" w:rsidRDefault="0042165B" w:rsidP="00F612AF">
            <w:pPr>
              <w:rPr>
                <w:sz w:val="20"/>
              </w:rPr>
            </w:pPr>
          </w:p>
        </w:tc>
        <w:tc>
          <w:tcPr>
            <w:tcW w:w="5208" w:type="dxa"/>
          </w:tcPr>
          <w:p w14:paraId="575DEC69" w14:textId="77777777" w:rsidR="0042165B" w:rsidRPr="009B1BD5" w:rsidRDefault="0042165B" w:rsidP="00F612AF">
            <w:pPr>
              <w:rPr>
                <w:sz w:val="20"/>
              </w:rPr>
            </w:pPr>
            <w:r w:rsidRPr="009B1BD5">
              <w:rPr>
                <w:sz w:val="20"/>
              </w:rPr>
              <w:t>Waste recycling (EEA_CSI052/WST005)</w:t>
            </w:r>
          </w:p>
        </w:tc>
      </w:tr>
      <w:tr w:rsidR="0042165B" w:rsidRPr="009B1BD5" w14:paraId="65D6A57F" w14:textId="77777777" w:rsidTr="00CF7DE3">
        <w:trPr>
          <w:trHeight w:val="440"/>
          <w:jc w:val="center"/>
        </w:trPr>
        <w:tc>
          <w:tcPr>
            <w:tcW w:w="2040" w:type="dxa"/>
          </w:tcPr>
          <w:p w14:paraId="367664AD" w14:textId="77777777" w:rsidR="0042165B" w:rsidRPr="00CF7DE3" w:rsidRDefault="0042165B" w:rsidP="00F612AF">
            <w:pPr>
              <w:rPr>
                <w:b/>
                <w:bCs/>
                <w:sz w:val="20"/>
              </w:rPr>
            </w:pPr>
            <w:r w:rsidRPr="00CF7DE3">
              <w:rPr>
                <w:b/>
                <w:bCs/>
                <w:sz w:val="20"/>
              </w:rPr>
              <w:t>Chemicals</w:t>
            </w:r>
          </w:p>
        </w:tc>
        <w:tc>
          <w:tcPr>
            <w:tcW w:w="2107" w:type="dxa"/>
          </w:tcPr>
          <w:p w14:paraId="77011BCF" w14:textId="77777777" w:rsidR="0042165B" w:rsidRPr="009B1BD5" w:rsidRDefault="0042165B" w:rsidP="00F612AF">
            <w:pPr>
              <w:rPr>
                <w:sz w:val="20"/>
              </w:rPr>
            </w:pPr>
            <w:r w:rsidRPr="009B1BD5">
              <w:rPr>
                <w:sz w:val="20"/>
              </w:rPr>
              <w:t>Environmentally harmful or toxic substances</w:t>
            </w:r>
          </w:p>
        </w:tc>
        <w:tc>
          <w:tcPr>
            <w:tcW w:w="5208" w:type="dxa"/>
          </w:tcPr>
          <w:p w14:paraId="0094C1AC" w14:textId="77777777" w:rsidR="0042165B" w:rsidRPr="009B1BD5" w:rsidRDefault="0042165B" w:rsidP="00F612AF">
            <w:pPr>
              <w:rPr>
                <w:sz w:val="20"/>
              </w:rPr>
            </w:pPr>
            <w:r w:rsidRPr="009B1BD5">
              <w:rPr>
                <w:sz w:val="20"/>
              </w:rPr>
              <w:t>Production of toxic chemicals, by toxicity class (Eurostat_tsdph320)</w:t>
            </w:r>
          </w:p>
        </w:tc>
      </w:tr>
    </w:tbl>
    <w:p w14:paraId="7697D3F3" w14:textId="77777777" w:rsidR="0042165B" w:rsidRPr="009B1BD5" w:rsidRDefault="0042165B" w:rsidP="0042165B"/>
    <w:p w14:paraId="39AAFC47" w14:textId="77777777" w:rsidR="0042165B" w:rsidRPr="009B1BD5" w:rsidRDefault="0042165B" w:rsidP="00D56C91">
      <w:pPr>
        <w:pStyle w:val="ListParagraph"/>
        <w:numPr>
          <w:ilvl w:val="0"/>
          <w:numId w:val="5"/>
        </w:numPr>
      </w:pPr>
      <w:r w:rsidRPr="009B1BD5">
        <w:t>Short descriptions of the above-mentioned indicators marked with asterisk (*)</w:t>
      </w:r>
      <w:r w:rsidRPr="009B1BD5">
        <w:rPr>
          <w:rStyle w:val="FootnoteReference"/>
        </w:rPr>
        <w:footnoteReference w:id="50"/>
      </w:r>
    </w:p>
    <w:p w14:paraId="6F9CF1F4" w14:textId="77777777" w:rsidR="0042165B" w:rsidRPr="009B1BD5" w:rsidRDefault="0042165B" w:rsidP="0042165B">
      <w:pPr>
        <w:pStyle w:val="ListParagraph"/>
      </w:pPr>
    </w:p>
    <w:p w14:paraId="72FB0663" w14:textId="77777777" w:rsidR="0042165B" w:rsidRPr="009B1BD5" w:rsidRDefault="0042165B" w:rsidP="00D56C91">
      <w:pPr>
        <w:pStyle w:val="ListParagraph"/>
        <w:numPr>
          <w:ilvl w:val="0"/>
          <w:numId w:val="8"/>
        </w:numPr>
      </w:pPr>
      <w:r w:rsidRPr="009B1BD5">
        <w:t xml:space="preserve">Recycling rate of e-waste (Eurostat_t2020_rt130) </w:t>
      </w:r>
    </w:p>
    <w:p w14:paraId="233101C6" w14:textId="77777777" w:rsidR="0042165B" w:rsidRPr="009B1BD5" w:rsidRDefault="0042165B" w:rsidP="0042165B">
      <w:r w:rsidRPr="009B1BD5">
        <w:t>It presents the “collection rate” multiplied by the “reuse and recycling rate”. This indicator considers the entire chain from put on the market, collection and treatment.</w:t>
      </w:r>
    </w:p>
    <w:p w14:paraId="2A1DBB82" w14:textId="77777777" w:rsidR="0042165B" w:rsidRPr="009B1BD5" w:rsidRDefault="0042165B" w:rsidP="0042165B">
      <w:r w:rsidRPr="009B1BD5">
        <w:t xml:space="preserve">The “collection rate” equals the volumes collected of </w:t>
      </w:r>
      <w:r w:rsidR="004675CD" w:rsidRPr="009B1BD5">
        <w:t>E-WASTE</w:t>
      </w:r>
      <w:r w:rsidRPr="009B1BD5">
        <w:t xml:space="preserve"> in the reference year divided by the average sum of EEE (electrical and electronic equipment) put on the market in the previous three years. The “reuse and recycling rate” is calculated by dividing the weight of the </w:t>
      </w:r>
      <w:r w:rsidR="004675CD" w:rsidRPr="009B1BD5">
        <w:t>E-WASTE</w:t>
      </w:r>
      <w:r w:rsidRPr="009B1BD5">
        <w:t xml:space="preserve"> that enters the recycling/preparing for re-use facility by the weight of total treatment of </w:t>
      </w:r>
      <w:r w:rsidR="004675CD" w:rsidRPr="009B1BD5">
        <w:t>E-WASTE</w:t>
      </w:r>
      <w:r w:rsidRPr="009B1BD5">
        <w:t>.</w:t>
      </w:r>
    </w:p>
    <w:p w14:paraId="51AF3501" w14:textId="77777777" w:rsidR="0042165B" w:rsidRPr="009B1BD5" w:rsidRDefault="0042165B" w:rsidP="00D56C91">
      <w:pPr>
        <w:pStyle w:val="ListParagraph"/>
        <w:numPr>
          <w:ilvl w:val="0"/>
          <w:numId w:val="8"/>
        </w:numPr>
      </w:pPr>
      <w:r w:rsidRPr="009B1BD5">
        <w:t>Generation of hazardous waste by economic activity (Eurostat_tsdpc250)</w:t>
      </w:r>
    </w:p>
    <w:p w14:paraId="49914BD8" w14:textId="77777777" w:rsidR="0042165B" w:rsidRPr="009B1BD5" w:rsidRDefault="0042165B" w:rsidP="0042165B">
      <w:r w:rsidRPr="009B1BD5">
        <w:t xml:space="preserve">It presents the amount of hazardous waste generated in the EU-28 and per Member State, expressed in </w:t>
      </w:r>
      <w:r w:rsidRPr="009B1BD5">
        <w:rPr>
          <w:b/>
        </w:rPr>
        <w:t>kg per capita and year</w:t>
      </w:r>
      <w:r w:rsidRPr="009B1BD5">
        <w:t>. The indicator covers hazardous waste from all economic sectors (all NACE activities) and from households, including waste from waste treatment (secondary waste). The indicator covers all waste that is classified as hazardous according to the definition of the Waste Framework Directive (Directive 2008/98/EC) and, accordingly, excludes radioactive waste.</w:t>
      </w:r>
    </w:p>
    <w:p w14:paraId="66176732" w14:textId="77777777" w:rsidR="0042165B" w:rsidRPr="009B1BD5" w:rsidRDefault="0042165B" w:rsidP="00D56C91">
      <w:pPr>
        <w:pStyle w:val="ListParagraph"/>
        <w:numPr>
          <w:ilvl w:val="0"/>
          <w:numId w:val="8"/>
        </w:numPr>
      </w:pPr>
      <w:r w:rsidRPr="009B1BD5">
        <w:t>Municipal waste generation and treatment, by type of treatment method (Eurostat_tsdpc240)</w:t>
      </w:r>
      <w:r w:rsidRPr="009B1BD5">
        <w:rPr>
          <w:rStyle w:val="FootnoteReference"/>
        </w:rPr>
        <w:footnoteReference w:id="51"/>
      </w:r>
    </w:p>
    <w:p w14:paraId="2ADEDF2E" w14:textId="77777777" w:rsidR="0042165B" w:rsidRPr="009B1BD5" w:rsidRDefault="0042165B" w:rsidP="0042165B">
      <w:r w:rsidRPr="009B1BD5">
        <w:t>Municipal waste consists to a large extent of waste generated by households, but may also include similar wastes generated by small businesses and public institutions and collected by the municipality; this part of municipal waste may vary from municipality to municipality and from country to country, depending on the local waste management system. For areas not covered by a municipal waste collection scheme the amount of waste generated is estimated.</w:t>
      </w:r>
    </w:p>
    <w:p w14:paraId="43249E69" w14:textId="77777777" w:rsidR="0042165B" w:rsidRPr="009B1BD5" w:rsidRDefault="0042165B" w:rsidP="0042165B">
      <w:pPr>
        <w:rPr>
          <w:color w:val="000000"/>
        </w:rPr>
      </w:pPr>
      <w:r w:rsidRPr="009B1BD5">
        <w:rPr>
          <w:color w:val="000000"/>
        </w:rPr>
        <w:t xml:space="preserve">This indicator consists of a set of three indicators: </w:t>
      </w:r>
      <w:r w:rsidRPr="009B1BD5">
        <w:rPr>
          <w:b/>
          <w:color w:val="000000"/>
        </w:rPr>
        <w:t>municipal waste generated</w:t>
      </w:r>
      <w:r w:rsidRPr="009B1BD5">
        <w:rPr>
          <w:color w:val="000000"/>
        </w:rPr>
        <w:t xml:space="preserve">, </w:t>
      </w:r>
      <w:r w:rsidRPr="009B1BD5">
        <w:rPr>
          <w:b/>
          <w:color w:val="000000"/>
        </w:rPr>
        <w:t>municipal treatment</w:t>
      </w:r>
      <w:r w:rsidRPr="009B1BD5">
        <w:rPr>
          <w:color w:val="000000"/>
        </w:rPr>
        <w:t xml:space="preserve"> and </w:t>
      </w:r>
      <w:r w:rsidRPr="009B1BD5">
        <w:rPr>
          <w:b/>
          <w:color w:val="000000"/>
        </w:rPr>
        <w:t>municipal waste treatment by type of treatment method</w:t>
      </w:r>
      <w:r w:rsidRPr="009B1BD5">
        <w:rPr>
          <w:color w:val="000000"/>
        </w:rPr>
        <w:t xml:space="preserve">: </w:t>
      </w:r>
    </w:p>
    <w:p w14:paraId="6EDDEC8C" w14:textId="77777777" w:rsidR="0042165B" w:rsidRPr="009B1BD5" w:rsidRDefault="0042165B" w:rsidP="00D56C91">
      <w:pPr>
        <w:pStyle w:val="ListParagraph"/>
        <w:numPr>
          <w:ilvl w:val="0"/>
          <w:numId w:val="18"/>
        </w:numPr>
        <w:rPr>
          <w:color w:val="000000"/>
        </w:rPr>
      </w:pPr>
      <w:r w:rsidRPr="009B1BD5">
        <w:rPr>
          <w:color w:val="000000"/>
        </w:rPr>
        <w:t xml:space="preserve">Recycling </w:t>
      </w:r>
      <w:r w:rsidR="00426ED2" w:rsidRPr="009B1BD5">
        <w:rPr>
          <w:color w:val="000000"/>
        </w:rPr>
        <w:t>(including</w:t>
      </w:r>
      <w:r w:rsidRPr="009B1BD5">
        <w:rPr>
          <w:color w:val="000000"/>
        </w:rPr>
        <w:t xml:space="preserve"> composting</w:t>
      </w:r>
      <w:r w:rsidR="00426ED2" w:rsidRPr="009B1BD5">
        <w:rPr>
          <w:color w:val="000000"/>
        </w:rPr>
        <w:t>)</w:t>
      </w:r>
      <w:r w:rsidRPr="009B1BD5">
        <w:rPr>
          <w:color w:val="000000"/>
        </w:rPr>
        <w:t>;</w:t>
      </w:r>
    </w:p>
    <w:p w14:paraId="52C89EDC" w14:textId="77777777" w:rsidR="0042165B" w:rsidRPr="009B1BD5" w:rsidRDefault="0042165B" w:rsidP="00D56C91">
      <w:pPr>
        <w:pStyle w:val="ListParagraph"/>
        <w:numPr>
          <w:ilvl w:val="0"/>
          <w:numId w:val="18"/>
        </w:numPr>
        <w:rPr>
          <w:color w:val="000000"/>
        </w:rPr>
      </w:pPr>
      <w:r w:rsidRPr="009B1BD5">
        <w:rPr>
          <w:color w:val="000000"/>
        </w:rPr>
        <w:t>Incineration D10 (including energy recovery R1);</w:t>
      </w:r>
    </w:p>
    <w:p w14:paraId="75833C41" w14:textId="77777777" w:rsidR="0042165B" w:rsidRPr="009B1BD5" w:rsidRDefault="0042165B" w:rsidP="00D56C91">
      <w:pPr>
        <w:pStyle w:val="ListParagraph"/>
        <w:numPr>
          <w:ilvl w:val="0"/>
          <w:numId w:val="18"/>
        </w:numPr>
        <w:rPr>
          <w:color w:val="000000"/>
        </w:rPr>
      </w:pPr>
      <w:r w:rsidRPr="009B1BD5">
        <w:rPr>
          <w:color w:val="000000"/>
        </w:rPr>
        <w:t>Landfilling.</w:t>
      </w:r>
    </w:p>
    <w:p w14:paraId="46AB7DC1" w14:textId="77777777" w:rsidR="0042165B" w:rsidRPr="009B1BD5" w:rsidRDefault="0042165B" w:rsidP="0042165B">
      <w:pPr>
        <w:rPr>
          <w:color w:val="000000"/>
        </w:rPr>
      </w:pPr>
      <w:r w:rsidRPr="009B1BD5">
        <w:rPr>
          <w:color w:val="000000"/>
        </w:rPr>
        <w:t xml:space="preserve">The amounts are expressed in </w:t>
      </w:r>
      <w:r w:rsidRPr="009B1BD5">
        <w:rPr>
          <w:b/>
          <w:color w:val="000000"/>
        </w:rPr>
        <w:t>kilograms per capita</w:t>
      </w:r>
      <w:r w:rsidRPr="009B1BD5">
        <w:rPr>
          <w:color w:val="000000"/>
        </w:rPr>
        <w:t>. The annual amount of waste is divided by the average population of the relevant year. The amount of municipal waste generated consists of waste collected by or on behalf of municipal authorities and disposed of through the waste management system. For areas not covered by a municipal waste collection scheme the amount of waste generated is estimated.</w:t>
      </w:r>
    </w:p>
    <w:p w14:paraId="3C041D92" w14:textId="77777777" w:rsidR="0042165B" w:rsidRPr="009B1BD5" w:rsidRDefault="0042165B" w:rsidP="0042165B">
      <w:pPr>
        <w:rPr>
          <w:color w:val="000000"/>
        </w:rPr>
      </w:pPr>
      <w:r w:rsidRPr="009B1BD5">
        <w:rPr>
          <w:color w:val="000000"/>
        </w:rPr>
        <w:t>Coverage: The data do not include waste from agriculture, from industries, from the municipal sewage network and treatment, as well as municipal construction and demolition waste. The data on waste treatment usually report the first treatment step, which possibly follows pre-treatment activities (like sorting, drying). These are not reported.</w:t>
      </w:r>
    </w:p>
    <w:p w14:paraId="04EF3652" w14:textId="77777777" w:rsidR="0042165B" w:rsidRPr="009B1BD5" w:rsidRDefault="0042165B" w:rsidP="0042165B">
      <w:pPr>
        <w:rPr>
          <w:color w:val="000000"/>
        </w:rPr>
      </w:pPr>
      <w:r w:rsidRPr="009B1BD5">
        <w:rPr>
          <w:color w:val="000000"/>
        </w:rPr>
        <w:t>Data on municipal waste are collected via the Eurostat/OECD Joint Questionnaire.</w:t>
      </w:r>
    </w:p>
    <w:p w14:paraId="680397D1" w14:textId="77777777" w:rsidR="0042165B" w:rsidRPr="009B1BD5" w:rsidRDefault="0042165B" w:rsidP="00D56C91">
      <w:pPr>
        <w:pStyle w:val="ListParagraph"/>
        <w:numPr>
          <w:ilvl w:val="0"/>
          <w:numId w:val="8"/>
        </w:numPr>
      </w:pPr>
      <w:r w:rsidRPr="009B1BD5">
        <w:t>Recycling rate of municipal waste (Eurostat_t2020_rt120)</w:t>
      </w:r>
    </w:p>
    <w:p w14:paraId="6CE41752" w14:textId="77777777" w:rsidR="0042165B" w:rsidRPr="009B1BD5" w:rsidRDefault="0042165B" w:rsidP="0042165B">
      <w:pPr>
        <w:rPr>
          <w:color w:val="000000"/>
        </w:rPr>
      </w:pPr>
      <w:r w:rsidRPr="009B1BD5">
        <w:rPr>
          <w:color w:val="000000"/>
        </w:rPr>
        <w:t xml:space="preserve">The recycling rate, expressed in </w:t>
      </w:r>
      <w:r w:rsidRPr="009B1BD5">
        <w:rPr>
          <w:b/>
          <w:color w:val="000000"/>
        </w:rPr>
        <w:t>percentage</w:t>
      </w:r>
      <w:r w:rsidRPr="009B1BD5">
        <w:rPr>
          <w:color w:val="000000"/>
        </w:rPr>
        <w:t xml:space="preserve">, means the total quantity of recycled municipal waste divided by the total quantity of generated municipal waste. It includes </w:t>
      </w:r>
      <w:r w:rsidRPr="009B1BD5">
        <w:rPr>
          <w:color w:val="000000"/>
          <w:u w:val="single"/>
        </w:rPr>
        <w:t>material recycling</w:t>
      </w:r>
      <w:r w:rsidRPr="009B1BD5">
        <w:rPr>
          <w:color w:val="000000"/>
        </w:rPr>
        <w:t xml:space="preserve">, </w:t>
      </w:r>
      <w:r w:rsidRPr="009B1BD5">
        <w:rPr>
          <w:color w:val="000000"/>
          <w:u w:val="single"/>
        </w:rPr>
        <w:t>composting</w:t>
      </w:r>
      <w:r w:rsidRPr="009B1BD5">
        <w:rPr>
          <w:color w:val="000000"/>
        </w:rPr>
        <w:t xml:space="preserve"> and </w:t>
      </w:r>
      <w:r w:rsidRPr="009B1BD5">
        <w:rPr>
          <w:color w:val="000000"/>
          <w:u w:val="single"/>
        </w:rPr>
        <w:t>anaerobic digestion</w:t>
      </w:r>
      <w:r w:rsidRPr="009B1BD5">
        <w:rPr>
          <w:color w:val="000000"/>
        </w:rPr>
        <w:t>. The Member states report each year the amount recycled and the total municipal waste generated to Eurostat.</w:t>
      </w:r>
    </w:p>
    <w:p w14:paraId="055FA24C" w14:textId="77777777" w:rsidR="0042165B" w:rsidRPr="009B1BD5" w:rsidRDefault="0042165B" w:rsidP="00D56C91">
      <w:pPr>
        <w:pStyle w:val="ListParagraph"/>
        <w:numPr>
          <w:ilvl w:val="0"/>
          <w:numId w:val="8"/>
        </w:numPr>
        <w:rPr>
          <w:color w:val="000000"/>
        </w:rPr>
      </w:pPr>
      <w:r w:rsidRPr="009B1BD5">
        <w:rPr>
          <w:color w:val="000000"/>
        </w:rPr>
        <w:t>Recycling rate of packaging waste (Eurostat_ten00063)</w:t>
      </w:r>
    </w:p>
    <w:p w14:paraId="40E1FAAD" w14:textId="77777777" w:rsidR="0042165B" w:rsidRPr="009B1BD5" w:rsidRDefault="0042165B" w:rsidP="0042165B">
      <w:pPr>
        <w:rPr>
          <w:color w:val="000000"/>
        </w:rPr>
      </w:pPr>
      <w:r w:rsidRPr="009B1BD5">
        <w:rPr>
          <w:color w:val="000000"/>
        </w:rPr>
        <w:t>“Recycling rate” (in percentage) means the total quantity of recycled packaging waste, divided by the total quantity of generated packaging waste per year. The packaging and packaging waste data are broken down by material.</w:t>
      </w:r>
    </w:p>
    <w:p w14:paraId="385A9A1C" w14:textId="77777777" w:rsidR="0042165B" w:rsidRPr="009B1BD5" w:rsidRDefault="0042165B" w:rsidP="0042165B">
      <w:pPr>
        <w:rPr>
          <w:color w:val="000000"/>
        </w:rPr>
      </w:pPr>
      <w:r w:rsidRPr="009B1BD5">
        <w:rPr>
          <w:color w:val="000000"/>
        </w:rPr>
        <w:t>All packaging waste are covered, whether it is used or released at industrial, commercial, office, shop, service, household or any other level, regardless of the material used.</w:t>
      </w:r>
    </w:p>
    <w:p w14:paraId="06D70728" w14:textId="77777777" w:rsidR="0042165B" w:rsidRPr="009B1BD5" w:rsidRDefault="0042165B" w:rsidP="0042165B">
      <w:pPr>
        <w:rPr>
          <w:color w:val="000000"/>
        </w:rPr>
      </w:pPr>
      <w:r w:rsidRPr="009B1BD5">
        <w:rPr>
          <w:color w:val="000000"/>
        </w:rPr>
        <w:t>The statistical units are households and all economic activities in accordance to NACE Rev 2 that generate or treat waste.</w:t>
      </w:r>
    </w:p>
    <w:p w14:paraId="023A3AFD" w14:textId="77777777" w:rsidR="0042165B" w:rsidRPr="009B1BD5" w:rsidRDefault="0042165B" w:rsidP="0042165B">
      <w:pPr>
        <w:rPr>
          <w:color w:val="000000"/>
          <w:shd w:val="clear" w:color="auto" w:fill="FFFFFF"/>
        </w:rPr>
      </w:pPr>
      <w:r w:rsidRPr="009B1BD5">
        <w:rPr>
          <w:color w:val="000000"/>
        </w:rPr>
        <w:t xml:space="preserve">Note: </w:t>
      </w:r>
      <w:r w:rsidRPr="009B1BD5">
        <w:rPr>
          <w:color w:val="000000"/>
          <w:shd w:val="clear" w:color="auto" w:fill="FFFFFF"/>
        </w:rPr>
        <w:t>Packaging waste generated in another Member State or outside the Community which is sent for recycling to a Member State is not counted as recycled in the Member State to which this packaging waste was sent. Member States are transmitting data and methodology report by filling in web forms through eDAMIS platform.</w:t>
      </w:r>
    </w:p>
    <w:p w14:paraId="0EF5AAE5" w14:textId="77777777" w:rsidR="0042165B" w:rsidRPr="009B1BD5" w:rsidRDefault="0042165B" w:rsidP="00D56C91">
      <w:pPr>
        <w:pStyle w:val="ListParagraph"/>
        <w:numPr>
          <w:ilvl w:val="0"/>
          <w:numId w:val="8"/>
        </w:numPr>
        <w:rPr>
          <w:sz w:val="24"/>
        </w:rPr>
      </w:pPr>
      <w:r w:rsidRPr="009B1BD5">
        <w:t>Generation of waste excluding major mineral waste (Eurostat_tsdpc210)</w:t>
      </w:r>
    </w:p>
    <w:p w14:paraId="01A9C267" w14:textId="77777777" w:rsidR="0042165B" w:rsidRPr="009B1BD5" w:rsidRDefault="0042165B" w:rsidP="0042165B">
      <w:pPr>
        <w:pStyle w:val="NormalWeb"/>
        <w:spacing w:before="30" w:beforeAutospacing="0" w:after="30" w:afterAutospacing="0"/>
        <w:jc w:val="both"/>
        <w:rPr>
          <w:rFonts w:asciiTheme="minorHAnsi" w:eastAsiaTheme="minorHAnsi" w:hAnsiTheme="minorHAnsi" w:cstheme="minorBidi"/>
          <w:color w:val="000000"/>
          <w:sz w:val="22"/>
          <w:szCs w:val="22"/>
        </w:rPr>
      </w:pPr>
      <w:r w:rsidRPr="009B1BD5">
        <w:rPr>
          <w:rFonts w:asciiTheme="minorHAnsi" w:eastAsiaTheme="minorHAnsi" w:hAnsiTheme="minorHAnsi" w:cstheme="minorBidi"/>
          <w:color w:val="000000"/>
          <w:sz w:val="22"/>
          <w:szCs w:val="22"/>
        </w:rPr>
        <w:t xml:space="preserve">The indicator presents the amount of waste, excluding major mineral wastes, generated in the EU 28, expressed in </w:t>
      </w:r>
      <w:r w:rsidRPr="009B1BD5">
        <w:rPr>
          <w:rFonts w:asciiTheme="minorHAnsi" w:eastAsiaTheme="minorHAnsi" w:hAnsiTheme="minorHAnsi" w:cstheme="minorBidi"/>
          <w:b/>
          <w:color w:val="000000"/>
          <w:sz w:val="22"/>
          <w:szCs w:val="22"/>
        </w:rPr>
        <w:t>kg per inhabitant and year</w:t>
      </w:r>
      <w:r w:rsidRPr="009B1BD5">
        <w:rPr>
          <w:rFonts w:asciiTheme="minorHAnsi" w:eastAsiaTheme="minorHAnsi" w:hAnsiTheme="minorHAnsi" w:cstheme="minorBidi"/>
          <w:color w:val="000000"/>
          <w:sz w:val="22"/>
          <w:szCs w:val="22"/>
        </w:rPr>
        <w:t>. The indicator allows to monitor waste generation over time for the EU as a whole and to compare the development of waste generation across countries.</w:t>
      </w:r>
    </w:p>
    <w:p w14:paraId="68939E2A" w14:textId="77777777" w:rsidR="0042165B" w:rsidRPr="009B1BD5" w:rsidRDefault="0042165B" w:rsidP="0042165B">
      <w:pPr>
        <w:pStyle w:val="NormalWeb"/>
        <w:spacing w:before="30" w:beforeAutospacing="0" w:after="30" w:afterAutospacing="0"/>
        <w:jc w:val="both"/>
        <w:rPr>
          <w:rFonts w:asciiTheme="minorHAnsi" w:eastAsiaTheme="minorHAnsi" w:hAnsiTheme="minorHAnsi" w:cstheme="minorBidi"/>
          <w:color w:val="000000"/>
          <w:sz w:val="22"/>
          <w:szCs w:val="22"/>
        </w:rPr>
      </w:pPr>
    </w:p>
    <w:p w14:paraId="0227ACAC" w14:textId="77777777" w:rsidR="0042165B" w:rsidRPr="009B1BD5" w:rsidRDefault="0042165B" w:rsidP="0042165B">
      <w:pPr>
        <w:pStyle w:val="NormalWeb"/>
        <w:spacing w:before="0" w:beforeAutospacing="0" w:after="0" w:afterAutospacing="0"/>
        <w:rPr>
          <w:rFonts w:asciiTheme="minorHAnsi" w:eastAsiaTheme="minorHAnsi" w:hAnsiTheme="minorHAnsi" w:cstheme="minorBidi"/>
          <w:color w:val="000000"/>
          <w:sz w:val="22"/>
          <w:szCs w:val="22"/>
        </w:rPr>
      </w:pPr>
      <w:r w:rsidRPr="009B1BD5">
        <w:rPr>
          <w:rFonts w:asciiTheme="minorHAnsi" w:eastAsiaTheme="minorHAnsi" w:hAnsiTheme="minorHAnsi" w:cstheme="minorBidi"/>
          <w:color w:val="000000"/>
          <w:sz w:val="22"/>
          <w:szCs w:val="22"/>
        </w:rPr>
        <w:t>The indicator covers hazardous and non-hazardous waste from all economic sectors and from households, including waste from waste treatment (secondary waste) but excluding most mineral waste.</w:t>
      </w:r>
    </w:p>
    <w:p w14:paraId="4717E148" w14:textId="77777777" w:rsidR="0042165B" w:rsidRPr="009B1BD5" w:rsidRDefault="0042165B" w:rsidP="0042165B">
      <w:pPr>
        <w:pStyle w:val="NormalWeb"/>
        <w:spacing w:before="0" w:beforeAutospacing="0" w:after="0" w:afterAutospacing="0"/>
        <w:rPr>
          <w:rFonts w:asciiTheme="minorHAnsi" w:eastAsiaTheme="minorHAnsi" w:hAnsiTheme="minorHAnsi" w:cstheme="minorBidi"/>
          <w:color w:val="000000"/>
          <w:sz w:val="22"/>
          <w:szCs w:val="22"/>
        </w:rPr>
      </w:pPr>
    </w:p>
    <w:p w14:paraId="7A2A53BB" w14:textId="77777777" w:rsidR="0042165B" w:rsidRPr="009B1BD5" w:rsidRDefault="0042165B" w:rsidP="0042165B">
      <w:pPr>
        <w:pStyle w:val="NormalWeb"/>
        <w:spacing w:before="30" w:beforeAutospacing="0" w:after="30" w:afterAutospacing="0"/>
        <w:rPr>
          <w:rFonts w:asciiTheme="minorHAnsi" w:eastAsiaTheme="minorHAnsi" w:hAnsiTheme="minorHAnsi" w:cstheme="minorBidi"/>
          <w:color w:val="000000"/>
          <w:sz w:val="22"/>
          <w:szCs w:val="22"/>
        </w:rPr>
      </w:pPr>
      <w:r w:rsidRPr="009B1BD5">
        <w:rPr>
          <w:rFonts w:asciiTheme="minorHAnsi" w:eastAsiaTheme="minorHAnsi" w:hAnsiTheme="minorHAnsi" w:cstheme="minorBidi"/>
          <w:color w:val="000000"/>
          <w:sz w:val="22"/>
          <w:szCs w:val="22"/>
        </w:rPr>
        <w:t>The indicator is based on data compiled according to the waste categories listed in Annex I to the Waste Statistics Regulation (</w:t>
      </w:r>
      <w:hyperlink r:id="rId54" w:history="1">
        <w:r w:rsidRPr="009B1BD5">
          <w:rPr>
            <w:rFonts w:asciiTheme="minorHAnsi" w:eastAsiaTheme="minorHAnsi" w:hAnsiTheme="minorHAnsi" w:cstheme="minorBidi"/>
            <w:color w:val="000000"/>
            <w:sz w:val="22"/>
            <w:szCs w:val="22"/>
          </w:rPr>
          <w:t>Regulation 2150/2002/EC</w:t>
        </w:r>
      </w:hyperlink>
      <w:r w:rsidRPr="009B1BD5">
        <w:rPr>
          <w:rFonts w:asciiTheme="minorHAnsi" w:eastAsiaTheme="minorHAnsi" w:hAnsiTheme="minorHAnsi" w:cstheme="minorBidi"/>
          <w:color w:val="000000"/>
          <w:sz w:val="22"/>
          <w:szCs w:val="22"/>
        </w:rPr>
        <w:t>). The indicator covers all wastes except the following waste categories:</w:t>
      </w:r>
    </w:p>
    <w:p w14:paraId="44DB3634" w14:textId="77777777" w:rsidR="0042165B" w:rsidRPr="009B1BD5" w:rsidRDefault="0042165B" w:rsidP="00D56C91">
      <w:pPr>
        <w:pStyle w:val="NormalWeb"/>
        <w:numPr>
          <w:ilvl w:val="0"/>
          <w:numId w:val="17"/>
        </w:numPr>
        <w:spacing w:before="30" w:beforeAutospacing="0" w:after="30" w:afterAutospacing="0"/>
        <w:rPr>
          <w:rFonts w:asciiTheme="minorHAnsi" w:eastAsiaTheme="minorHAnsi" w:hAnsiTheme="minorHAnsi" w:cstheme="minorBidi"/>
          <w:color w:val="000000"/>
          <w:sz w:val="22"/>
          <w:szCs w:val="22"/>
        </w:rPr>
      </w:pPr>
      <w:r w:rsidRPr="009B1BD5">
        <w:rPr>
          <w:rFonts w:asciiTheme="minorHAnsi" w:eastAsiaTheme="minorHAnsi" w:hAnsiTheme="minorHAnsi" w:cstheme="minorBidi"/>
          <w:color w:val="000000"/>
          <w:sz w:val="22"/>
          <w:szCs w:val="22"/>
        </w:rPr>
        <w:t xml:space="preserve">Mineral wastes </w:t>
      </w:r>
    </w:p>
    <w:p w14:paraId="28BB39BD" w14:textId="77777777" w:rsidR="0042165B" w:rsidRPr="009B1BD5" w:rsidRDefault="0042165B" w:rsidP="00D56C91">
      <w:pPr>
        <w:pStyle w:val="NormalWeb"/>
        <w:numPr>
          <w:ilvl w:val="0"/>
          <w:numId w:val="17"/>
        </w:numPr>
        <w:spacing w:before="30" w:beforeAutospacing="0" w:after="30" w:afterAutospacing="0"/>
        <w:rPr>
          <w:rFonts w:asciiTheme="minorHAnsi" w:eastAsiaTheme="minorHAnsi" w:hAnsiTheme="minorHAnsi" w:cstheme="minorBidi"/>
          <w:color w:val="000000"/>
          <w:sz w:val="22"/>
          <w:szCs w:val="22"/>
        </w:rPr>
      </w:pPr>
      <w:r w:rsidRPr="009B1BD5">
        <w:rPr>
          <w:rFonts w:asciiTheme="minorHAnsi" w:eastAsiaTheme="minorHAnsi" w:hAnsiTheme="minorHAnsi" w:cstheme="minorBidi"/>
          <w:color w:val="000000"/>
          <w:sz w:val="22"/>
          <w:szCs w:val="22"/>
        </w:rPr>
        <w:t>Soils</w:t>
      </w:r>
    </w:p>
    <w:p w14:paraId="31A2E120" w14:textId="77777777" w:rsidR="0042165B" w:rsidRPr="009B1BD5" w:rsidRDefault="0042165B" w:rsidP="00D56C91">
      <w:pPr>
        <w:pStyle w:val="NormalWeb"/>
        <w:numPr>
          <w:ilvl w:val="0"/>
          <w:numId w:val="17"/>
        </w:numPr>
        <w:spacing w:before="30" w:beforeAutospacing="0" w:after="30" w:afterAutospacing="0"/>
        <w:rPr>
          <w:rFonts w:asciiTheme="minorHAnsi" w:eastAsiaTheme="minorHAnsi" w:hAnsiTheme="minorHAnsi" w:cstheme="minorBidi"/>
          <w:color w:val="000000"/>
          <w:sz w:val="22"/>
          <w:szCs w:val="22"/>
        </w:rPr>
      </w:pPr>
      <w:r w:rsidRPr="009B1BD5">
        <w:rPr>
          <w:rFonts w:asciiTheme="minorHAnsi" w:eastAsiaTheme="minorHAnsi" w:hAnsiTheme="minorHAnsi" w:cstheme="minorBidi"/>
          <w:color w:val="000000"/>
          <w:sz w:val="22"/>
          <w:szCs w:val="22"/>
        </w:rPr>
        <w:t>Dredging spoils</w:t>
      </w:r>
    </w:p>
    <w:p w14:paraId="5977D7CB" w14:textId="19CDC885" w:rsidR="00533C44" w:rsidRDefault="00533C44" w:rsidP="005D7A3C">
      <w:pPr>
        <w:pStyle w:val="Heading2"/>
      </w:pPr>
      <w:bookmarkStart w:id="91" w:name="_Toc536713710"/>
      <w:bookmarkStart w:id="92" w:name="_Toc24635560"/>
      <w:bookmarkStart w:id="93" w:name="_Toc510615257"/>
      <w:r>
        <w:t>Food Loss and Waste Accounting and Reporting Standard</w:t>
      </w:r>
      <w:bookmarkEnd w:id="91"/>
      <w:bookmarkEnd w:id="92"/>
    </w:p>
    <w:p w14:paraId="659E71F7" w14:textId="77777777" w:rsidR="00533C44" w:rsidRDefault="00533C44" w:rsidP="00533C44">
      <w:r>
        <w:t>The</w:t>
      </w:r>
      <w:r w:rsidRPr="000617C8">
        <w:t xml:space="preserve"> international Food Loss and Waste Accounting and Reporting St</w:t>
      </w:r>
      <w:r>
        <w:t>andard (FLWS, ibid)</w:t>
      </w:r>
      <w:r w:rsidRPr="000617C8">
        <w:t xml:space="preserve"> was developed in 2016 to provide consistency in reporting data using a common set of requirements. </w:t>
      </w:r>
      <w:r>
        <w:t>I</w:t>
      </w:r>
      <w:r w:rsidRPr="000617C8">
        <w:t>t requires describing</w:t>
      </w:r>
      <w:r>
        <w:t xml:space="preserve"> the quantification method used</w:t>
      </w:r>
      <w:r w:rsidRPr="000617C8">
        <w:t xml:space="preserve"> </w:t>
      </w:r>
      <w:r>
        <w:t>and</w:t>
      </w:r>
      <w:r w:rsidRPr="000617C8">
        <w:t xml:space="preserve"> does not require use of a specific quantification method.</w:t>
      </w:r>
      <w:r>
        <w:t xml:space="preserve"> It is broad enough to allow for reporting by individuals or by countries. </w:t>
      </w:r>
    </w:p>
    <w:p w14:paraId="0A870E2A" w14:textId="77777777" w:rsidR="00533C44" w:rsidRDefault="00533C44" w:rsidP="00533C44">
      <w:r>
        <w:t xml:space="preserve">The stepwise approach described above goes beyond the intention of the FLWS by specifying types of methods appropriate for each level of reporting at a national level and is broadly compatible with the FLWS in other regards. The influence of the FLWS can be seen in the terms and diagrams used in this document.  </w:t>
      </w:r>
    </w:p>
    <w:p w14:paraId="2E84FD93" w14:textId="77777777" w:rsidR="00533C44" w:rsidRDefault="00533C44" w:rsidP="00533C44">
      <w:r>
        <w:t>The reporting framework requires five types of information:</w:t>
      </w:r>
    </w:p>
    <w:p w14:paraId="3F00B0C4" w14:textId="77777777" w:rsidR="00533C44" w:rsidRDefault="00533C44" w:rsidP="00D56C91">
      <w:pPr>
        <w:pStyle w:val="ListParagraph"/>
        <w:numPr>
          <w:ilvl w:val="0"/>
          <w:numId w:val="43"/>
        </w:numPr>
        <w:spacing w:line="240" w:lineRule="auto"/>
      </w:pPr>
      <w:r>
        <w:t>Level of quantification approach</w:t>
      </w:r>
    </w:p>
    <w:p w14:paraId="188A2A2B" w14:textId="77777777" w:rsidR="00533C44" w:rsidRDefault="00533C44" w:rsidP="00D56C91">
      <w:pPr>
        <w:pStyle w:val="ListParagraph"/>
        <w:numPr>
          <w:ilvl w:val="0"/>
          <w:numId w:val="43"/>
        </w:numPr>
        <w:spacing w:line="240" w:lineRule="auto"/>
      </w:pPr>
      <w:r>
        <w:t>Quantification method(s) type chosen</w:t>
      </w:r>
    </w:p>
    <w:p w14:paraId="07807ABB" w14:textId="77777777" w:rsidR="00533C44" w:rsidRDefault="00533C44" w:rsidP="00D56C91">
      <w:pPr>
        <w:pStyle w:val="ListParagraph"/>
        <w:numPr>
          <w:ilvl w:val="0"/>
          <w:numId w:val="43"/>
        </w:numPr>
        <w:spacing w:line="240" w:lineRule="auto"/>
      </w:pPr>
      <w:r>
        <w:t>Scope of the data produced</w:t>
      </w:r>
    </w:p>
    <w:p w14:paraId="66F119DE" w14:textId="77777777" w:rsidR="00533C44" w:rsidRDefault="00533C44" w:rsidP="00D56C91">
      <w:pPr>
        <w:pStyle w:val="ListParagraph"/>
        <w:numPr>
          <w:ilvl w:val="0"/>
          <w:numId w:val="43"/>
        </w:numPr>
        <w:spacing w:line="240" w:lineRule="auto"/>
      </w:pPr>
      <w:r>
        <w:t>Quantity of food waste in the appropriate unit for the Level of approach</w:t>
      </w:r>
    </w:p>
    <w:p w14:paraId="4A7A53DB" w14:textId="77777777" w:rsidR="00533C44" w:rsidRDefault="00533C44" w:rsidP="00D56C91">
      <w:pPr>
        <w:pStyle w:val="ListParagraph"/>
        <w:numPr>
          <w:ilvl w:val="0"/>
          <w:numId w:val="43"/>
        </w:numPr>
        <w:spacing w:line="240" w:lineRule="auto"/>
      </w:pPr>
      <w:r>
        <w:t>Metadata: Size of the survey sample and other metadata on how data was collected</w:t>
      </w:r>
    </w:p>
    <w:p w14:paraId="51EFDC36" w14:textId="7681303C" w:rsidR="00533C44" w:rsidRDefault="00533C44" w:rsidP="00533C44">
      <w:r>
        <w:t xml:space="preserve">The information reported under the method used and scope of the data produced will vary depending on the Level used. A reporting template will be developed to enable countries to submit the required information to </w:t>
      </w:r>
      <w:r w:rsidR="005A5B41">
        <w:t>UNEP</w:t>
      </w:r>
      <w:r>
        <w:t xml:space="preserve"> and will be compatible with the requirements of the FLWS.</w:t>
      </w:r>
    </w:p>
    <w:p w14:paraId="265308EC" w14:textId="689BE6D0" w:rsidR="0042165B" w:rsidRDefault="0042165B" w:rsidP="005D7A3C">
      <w:pPr>
        <w:pStyle w:val="Heading2"/>
      </w:pPr>
      <w:bookmarkStart w:id="94" w:name="_Toc24635561"/>
      <w:r w:rsidRPr="009B1BD5">
        <w:t>UNSD</w:t>
      </w:r>
      <w:bookmarkEnd w:id="93"/>
      <w:bookmarkEnd w:id="94"/>
    </w:p>
    <w:p w14:paraId="5A8A1216" w14:textId="77777777" w:rsidR="0042165B" w:rsidRPr="009B1BD5" w:rsidRDefault="0042165B" w:rsidP="0042165B">
      <w:r w:rsidRPr="009B1BD5">
        <w:t xml:space="preserve">UNDS collects significant amounts of data related, inter-alia, to the SDG indicators. Countries submit national data through filling out a questionnaire. The Questionnaire on Environment Statistics is part of the biennial UNSD data collection from all countries except those that are covered by the Joint OECD/Eurostat Questionnaire. </w:t>
      </w:r>
    </w:p>
    <w:p w14:paraId="7DE4B359" w14:textId="77777777" w:rsidR="0042165B" w:rsidRPr="009B1BD5" w:rsidRDefault="0042165B" w:rsidP="0042165B">
      <w:r w:rsidRPr="009B1BD5">
        <w:t>The UNSD Questionnaire 2004 on Environment Statistics contains tables under the headings Water, Air, Waste and Land. The UNSD Questionnaire 2006 onwards contain tables under the headings Water and Waste.</w:t>
      </w:r>
    </w:p>
    <w:p w14:paraId="49C169F9" w14:textId="5DD8D043" w:rsidR="0042165B" w:rsidRPr="009B1BD5" w:rsidRDefault="0042165B" w:rsidP="0042165B">
      <w:r w:rsidRPr="009B1BD5">
        <w:t>UNSD</w:t>
      </w:r>
      <w:r w:rsidR="00797614" w:rsidRPr="009B1BD5">
        <w:t>/</w:t>
      </w:r>
      <w:r w:rsidR="005A5B41">
        <w:t>UNEP</w:t>
      </w:r>
      <w:r w:rsidRPr="009B1BD5">
        <w:t xml:space="preserve"> Questionnaire for </w:t>
      </w:r>
      <w:r w:rsidR="00C434CA" w:rsidRPr="009B1BD5">
        <w:t>201</w:t>
      </w:r>
      <w:r w:rsidR="00C434CA">
        <w:t>8</w:t>
      </w:r>
      <w:r w:rsidR="00C434CA" w:rsidRPr="009B1BD5">
        <w:t xml:space="preserve"> </w:t>
      </w:r>
      <w:r w:rsidR="00797614" w:rsidRPr="009B1BD5">
        <w:t xml:space="preserve">(waste section) </w:t>
      </w:r>
      <w:r w:rsidRPr="009B1BD5">
        <w:t xml:space="preserve">contains </w:t>
      </w:r>
      <w:r w:rsidR="00C434CA">
        <w:t>7</w:t>
      </w:r>
      <w:r w:rsidR="00C434CA" w:rsidRPr="009B1BD5">
        <w:t xml:space="preserve"> </w:t>
      </w:r>
      <w:r w:rsidRPr="009B1BD5">
        <w:t>tables in which countries are to fill in data for each year. The tables refer to:</w:t>
      </w:r>
    </w:p>
    <w:p w14:paraId="1C0B4D0D" w14:textId="77777777" w:rsidR="0042165B" w:rsidRPr="009B1BD5" w:rsidRDefault="0042165B" w:rsidP="0042165B">
      <w:pPr>
        <w:pStyle w:val="ListParagraph"/>
        <w:numPr>
          <w:ilvl w:val="0"/>
          <w:numId w:val="1"/>
        </w:numPr>
        <w:ind w:left="567"/>
      </w:pPr>
      <w:r w:rsidRPr="009B1BD5">
        <w:t xml:space="preserve">Table R1 – Generation of Waste by Source. The following categories of sources are included: </w:t>
      </w:r>
    </w:p>
    <w:p w14:paraId="7897AC28" w14:textId="77777777" w:rsidR="0042165B" w:rsidRPr="009B1BD5" w:rsidRDefault="0042165B" w:rsidP="0042165B">
      <w:pPr>
        <w:pStyle w:val="ListParagraph"/>
        <w:numPr>
          <w:ilvl w:val="2"/>
          <w:numId w:val="1"/>
        </w:numPr>
      </w:pPr>
      <w:r w:rsidRPr="009B1BD5">
        <w:t>Agriculture, forestry and fishing (ISIC 01-03)</w:t>
      </w:r>
    </w:p>
    <w:p w14:paraId="6DB482D3" w14:textId="77777777" w:rsidR="0042165B" w:rsidRPr="009B1BD5" w:rsidRDefault="0042165B" w:rsidP="0042165B">
      <w:pPr>
        <w:pStyle w:val="ListParagraph"/>
        <w:numPr>
          <w:ilvl w:val="2"/>
          <w:numId w:val="1"/>
        </w:numPr>
      </w:pPr>
      <w:r w:rsidRPr="009B1BD5">
        <w:t>Mining and quarrying (ISIC 05-09)</w:t>
      </w:r>
    </w:p>
    <w:p w14:paraId="410BC214" w14:textId="77777777" w:rsidR="0042165B" w:rsidRPr="009B1BD5" w:rsidRDefault="0042165B" w:rsidP="0042165B">
      <w:pPr>
        <w:pStyle w:val="ListParagraph"/>
        <w:numPr>
          <w:ilvl w:val="2"/>
          <w:numId w:val="1"/>
        </w:numPr>
      </w:pPr>
      <w:r w:rsidRPr="009B1BD5">
        <w:t>Manufacturing (ISIC 10-33)</w:t>
      </w:r>
    </w:p>
    <w:p w14:paraId="7B21429E" w14:textId="77777777" w:rsidR="0042165B" w:rsidRPr="009B1BD5" w:rsidRDefault="0042165B" w:rsidP="0042165B">
      <w:pPr>
        <w:pStyle w:val="ListParagraph"/>
        <w:numPr>
          <w:ilvl w:val="2"/>
          <w:numId w:val="1"/>
        </w:numPr>
      </w:pPr>
      <w:r w:rsidRPr="009B1BD5">
        <w:t>Electricity, gas, steam and air conditioning supply (ISIC 35)</w:t>
      </w:r>
    </w:p>
    <w:p w14:paraId="4605A0EF" w14:textId="77777777" w:rsidR="0042165B" w:rsidRPr="009B1BD5" w:rsidRDefault="0042165B" w:rsidP="0042165B">
      <w:pPr>
        <w:pStyle w:val="ListParagraph"/>
        <w:numPr>
          <w:ilvl w:val="2"/>
          <w:numId w:val="1"/>
        </w:numPr>
      </w:pPr>
      <w:r w:rsidRPr="009B1BD5">
        <w:t>Construction (ISIC 41-43)</w:t>
      </w:r>
    </w:p>
    <w:p w14:paraId="60FBBC46" w14:textId="77777777" w:rsidR="0042165B" w:rsidRPr="009B1BD5" w:rsidRDefault="0042165B" w:rsidP="0042165B">
      <w:pPr>
        <w:pStyle w:val="ListParagraph"/>
        <w:numPr>
          <w:ilvl w:val="2"/>
          <w:numId w:val="1"/>
        </w:numPr>
      </w:pPr>
      <w:r w:rsidRPr="009B1BD5">
        <w:t>Other economic activities excluding ISIC 38 (ISIC 38 = waste collection, treatment and disposal activities; materials recovery)</w:t>
      </w:r>
    </w:p>
    <w:p w14:paraId="3472C643" w14:textId="77777777" w:rsidR="0042165B" w:rsidRPr="009B1BD5" w:rsidRDefault="0042165B" w:rsidP="0042165B">
      <w:pPr>
        <w:pStyle w:val="ListParagraph"/>
        <w:numPr>
          <w:ilvl w:val="2"/>
          <w:numId w:val="1"/>
        </w:numPr>
      </w:pPr>
      <w:r w:rsidRPr="009B1BD5">
        <w:t>Household</w:t>
      </w:r>
    </w:p>
    <w:p w14:paraId="322CC358" w14:textId="61BA8E8D" w:rsidR="0042165B" w:rsidRPr="009B1BD5" w:rsidRDefault="0042165B" w:rsidP="0042165B">
      <w:pPr>
        <w:pStyle w:val="ListParagraph"/>
        <w:numPr>
          <w:ilvl w:val="0"/>
          <w:numId w:val="1"/>
        </w:numPr>
        <w:ind w:left="567"/>
      </w:pPr>
      <w:r w:rsidRPr="009B1BD5">
        <w:t xml:space="preserve">Table R2 – Management of hazardous waste. The following data </w:t>
      </w:r>
      <w:r w:rsidR="00C434CA">
        <w:t>are</w:t>
      </w:r>
      <w:r w:rsidRPr="009B1BD5">
        <w:t xml:space="preserve"> included in this table:</w:t>
      </w:r>
    </w:p>
    <w:p w14:paraId="7A4ED9FC" w14:textId="77777777" w:rsidR="0042165B" w:rsidRPr="009B1BD5" w:rsidRDefault="0042165B" w:rsidP="0042165B">
      <w:pPr>
        <w:pStyle w:val="ListParagraph"/>
        <w:numPr>
          <w:ilvl w:val="2"/>
          <w:numId w:val="1"/>
        </w:numPr>
      </w:pPr>
      <w:r w:rsidRPr="009B1BD5">
        <w:t>a) Stock of hazardous waste at the beginning of the year</w:t>
      </w:r>
    </w:p>
    <w:p w14:paraId="3E0DA2A4" w14:textId="77777777" w:rsidR="0042165B" w:rsidRPr="009B1BD5" w:rsidRDefault="0042165B" w:rsidP="0042165B">
      <w:pPr>
        <w:pStyle w:val="ListParagraph"/>
        <w:numPr>
          <w:ilvl w:val="2"/>
          <w:numId w:val="1"/>
        </w:numPr>
      </w:pPr>
      <w:r w:rsidRPr="009B1BD5">
        <w:t>b) Hazardous waste generated during the year</w:t>
      </w:r>
    </w:p>
    <w:p w14:paraId="2C253E6D" w14:textId="77777777" w:rsidR="0042165B" w:rsidRPr="009B1BD5" w:rsidRDefault="0042165B" w:rsidP="0042165B">
      <w:pPr>
        <w:pStyle w:val="ListParagraph"/>
        <w:numPr>
          <w:ilvl w:val="2"/>
          <w:numId w:val="1"/>
        </w:numPr>
      </w:pPr>
      <w:r w:rsidRPr="009B1BD5">
        <w:t>c) Hazardous waste imported during the year</w:t>
      </w:r>
    </w:p>
    <w:p w14:paraId="2BD8B510" w14:textId="77777777" w:rsidR="0042165B" w:rsidRPr="009B1BD5" w:rsidRDefault="0042165B" w:rsidP="0042165B">
      <w:pPr>
        <w:pStyle w:val="ListParagraph"/>
        <w:numPr>
          <w:ilvl w:val="2"/>
          <w:numId w:val="1"/>
        </w:numPr>
      </w:pPr>
      <w:r w:rsidRPr="009B1BD5">
        <w:t>d) Hazardous waste exported during the year</w:t>
      </w:r>
    </w:p>
    <w:p w14:paraId="33A6FC02" w14:textId="77777777" w:rsidR="0042165B" w:rsidRPr="009B1BD5" w:rsidRDefault="0042165B" w:rsidP="0042165B">
      <w:pPr>
        <w:pStyle w:val="ListParagraph"/>
        <w:numPr>
          <w:ilvl w:val="2"/>
          <w:numId w:val="1"/>
        </w:numPr>
      </w:pPr>
      <w:r w:rsidRPr="009B1BD5">
        <w:t>e) Hazardous waste treated or disposed of during the year (include recycling, incineration – total and incineration with energy recovery, landfilling and other – to be specified by reporting country)</w:t>
      </w:r>
    </w:p>
    <w:p w14:paraId="281EA05C" w14:textId="77777777" w:rsidR="0042165B" w:rsidRPr="009B1BD5" w:rsidRDefault="0042165B" w:rsidP="0042165B">
      <w:pPr>
        <w:pStyle w:val="ListParagraph"/>
        <w:numPr>
          <w:ilvl w:val="2"/>
          <w:numId w:val="1"/>
        </w:numPr>
      </w:pPr>
      <w:r w:rsidRPr="009B1BD5">
        <w:t>Stock of hazardous waste at the end of the year = a) + b) + c) – d) – e)</w:t>
      </w:r>
    </w:p>
    <w:p w14:paraId="39FAB5C6" w14:textId="4CFBACDC" w:rsidR="0042165B" w:rsidRPr="009B1BD5" w:rsidRDefault="0042165B" w:rsidP="0042165B">
      <w:pPr>
        <w:pStyle w:val="ListParagraph"/>
        <w:numPr>
          <w:ilvl w:val="0"/>
          <w:numId w:val="1"/>
        </w:numPr>
        <w:ind w:left="567"/>
      </w:pPr>
      <w:r w:rsidRPr="009B1BD5">
        <w:t xml:space="preserve">Tables R3 to </w:t>
      </w:r>
      <w:r w:rsidR="00C434CA" w:rsidRPr="009B1BD5">
        <w:t>R</w:t>
      </w:r>
      <w:r w:rsidR="00C434CA">
        <w:t>5</w:t>
      </w:r>
      <w:r w:rsidR="00C434CA" w:rsidRPr="009B1BD5">
        <w:t xml:space="preserve"> </w:t>
      </w:r>
      <w:r w:rsidRPr="009B1BD5">
        <w:t>focus on municipal solid waste:</w:t>
      </w:r>
    </w:p>
    <w:p w14:paraId="621C4A4A" w14:textId="77777777" w:rsidR="0042165B" w:rsidRPr="009B1BD5" w:rsidRDefault="0042165B" w:rsidP="00D56C91">
      <w:pPr>
        <w:pStyle w:val="ListParagraph"/>
        <w:numPr>
          <w:ilvl w:val="2"/>
          <w:numId w:val="19"/>
        </w:numPr>
      </w:pPr>
      <w:r w:rsidRPr="009B1BD5">
        <w:t>R3: Management of municipal waste (collected from households and other origins, imported/exported for treatment/disposal, amounts going to recycling, composting, incineration total and with energy recovery, landfilling total and controlled landfilling, other (to be specified), and population served by collection services (total, urban and rural))</w:t>
      </w:r>
    </w:p>
    <w:p w14:paraId="725ADF28" w14:textId="11675609" w:rsidR="0042165B" w:rsidRPr="009B1BD5" w:rsidRDefault="0042165B" w:rsidP="00D56C91">
      <w:pPr>
        <w:pStyle w:val="ListParagraph"/>
        <w:numPr>
          <w:ilvl w:val="2"/>
          <w:numId w:val="19"/>
        </w:numPr>
      </w:pPr>
      <w:r w:rsidRPr="009B1BD5">
        <w:t>R4</w:t>
      </w:r>
      <w:r w:rsidR="00C434CA">
        <w:t>:</w:t>
      </w:r>
      <w:r w:rsidRPr="009B1BD5">
        <w:t xml:space="preserve"> Composition of municipal waste in %: paper, textiles, plastics, glass, metals, other inorganic, organic total and food and garden waste fraction of the organic</w:t>
      </w:r>
    </w:p>
    <w:p w14:paraId="232FFF6A" w14:textId="445C4DE4" w:rsidR="0042165B" w:rsidRDefault="0042165B" w:rsidP="00D56C91">
      <w:pPr>
        <w:pStyle w:val="ListParagraph"/>
        <w:numPr>
          <w:ilvl w:val="2"/>
          <w:numId w:val="19"/>
        </w:numPr>
      </w:pPr>
      <w:r w:rsidRPr="009B1BD5">
        <w:t>R5</w:t>
      </w:r>
      <w:r w:rsidR="00C434CA">
        <w:t>:</w:t>
      </w:r>
      <w:r w:rsidRPr="009B1BD5">
        <w:t xml:space="preserve"> Management of municipal waste - city data (population, % of population served by collection services, amounts collected from households/other origins, amounts going to recycling, composting, incineration total and with energy recovery, landfilling total and controlled landfilling, other (to be specified))</w:t>
      </w:r>
    </w:p>
    <w:p w14:paraId="020731B3" w14:textId="6F0C66A4" w:rsidR="00C434CA" w:rsidRDefault="00C434CA" w:rsidP="003C77DF">
      <w:pPr>
        <w:pStyle w:val="ListParagraph"/>
        <w:numPr>
          <w:ilvl w:val="0"/>
          <w:numId w:val="1"/>
        </w:numPr>
        <w:ind w:left="567"/>
      </w:pPr>
      <w:r w:rsidRPr="009B1BD5">
        <w:t>Table R</w:t>
      </w:r>
      <w:r>
        <w:t>6</w:t>
      </w:r>
      <w:r w:rsidRPr="009B1BD5">
        <w:t xml:space="preserve"> focus</w:t>
      </w:r>
      <w:r>
        <w:t>es</w:t>
      </w:r>
      <w:r w:rsidRPr="009B1BD5">
        <w:t xml:space="preserve"> on </w:t>
      </w:r>
      <w:r>
        <w:t>electronic</w:t>
      </w:r>
      <w:r w:rsidRPr="009B1BD5">
        <w:t xml:space="preserve"> waste:</w:t>
      </w:r>
    </w:p>
    <w:p w14:paraId="62D77F5E" w14:textId="070B236B" w:rsidR="00C434CA" w:rsidRPr="009B1BD5" w:rsidRDefault="00C434CA" w:rsidP="00C434CA">
      <w:pPr>
        <w:pStyle w:val="ListParagraph"/>
        <w:numPr>
          <w:ilvl w:val="2"/>
          <w:numId w:val="1"/>
        </w:numPr>
      </w:pPr>
      <w:r>
        <w:t>The table includes variables on the total e-waste generated and the total e-waste collected</w:t>
      </w:r>
    </w:p>
    <w:p w14:paraId="44C63222" w14:textId="77777777" w:rsidR="00C434CA" w:rsidRDefault="00C434CA" w:rsidP="003C14A8">
      <w:pPr>
        <w:pStyle w:val="ListParagraph"/>
        <w:ind w:left="567"/>
      </w:pPr>
    </w:p>
    <w:p w14:paraId="15E642DD" w14:textId="66438110" w:rsidR="00C434CA" w:rsidRPr="009B1BD5" w:rsidRDefault="00C434CA" w:rsidP="00C434CA">
      <w:pPr>
        <w:pStyle w:val="ListParagraph"/>
        <w:numPr>
          <w:ilvl w:val="0"/>
          <w:numId w:val="1"/>
        </w:numPr>
        <w:ind w:left="567"/>
      </w:pPr>
      <w:r w:rsidRPr="009B1BD5">
        <w:t>Table R</w:t>
      </w:r>
      <w:r>
        <w:t>7</w:t>
      </w:r>
      <w:r w:rsidRPr="009B1BD5">
        <w:t>:</w:t>
      </w:r>
      <w:r>
        <w:t xml:space="preserve"> </w:t>
      </w:r>
      <w:r w:rsidRPr="009B1BD5">
        <w:t>Supplementary information sheet</w:t>
      </w:r>
      <w:r>
        <w:t>:</w:t>
      </w:r>
    </w:p>
    <w:p w14:paraId="03663EFB" w14:textId="6E235480" w:rsidR="0042165B" w:rsidRPr="009B1BD5" w:rsidRDefault="00C434CA" w:rsidP="00D56C91">
      <w:pPr>
        <w:pStyle w:val="ListParagraph"/>
        <w:numPr>
          <w:ilvl w:val="2"/>
          <w:numId w:val="19"/>
        </w:numPr>
      </w:pPr>
      <w:r>
        <w:t>This sheet</w:t>
      </w:r>
      <w:r w:rsidR="0042165B" w:rsidRPr="009B1BD5">
        <w:t xml:space="preserve"> include</w:t>
      </w:r>
      <w:r>
        <w:t>s</w:t>
      </w:r>
      <w:r w:rsidR="0042165B" w:rsidRPr="009B1BD5">
        <w:t xml:space="preserve"> national definitions for waste, hazardous waste, municipal waste or other complementary information on waste which could be of help in interpreting the data. </w:t>
      </w:r>
    </w:p>
    <w:p w14:paraId="048AE2E0" w14:textId="5A8DA4B1" w:rsidR="0042165B" w:rsidRDefault="0042165B" w:rsidP="005D7A3C">
      <w:pPr>
        <w:pStyle w:val="Heading2"/>
      </w:pPr>
      <w:bookmarkStart w:id="95" w:name="_Toc510615258"/>
      <w:bookmarkStart w:id="96" w:name="_Toc24635562"/>
      <w:r w:rsidRPr="009B1BD5">
        <w:t>UNECE</w:t>
      </w:r>
      <w:bookmarkEnd w:id="95"/>
      <w:bookmarkEnd w:id="96"/>
    </w:p>
    <w:p w14:paraId="5F2E6DFC" w14:textId="77777777" w:rsidR="0042165B" w:rsidRPr="009B1BD5" w:rsidRDefault="0042165B" w:rsidP="0042165B">
      <w:r w:rsidRPr="009B1BD5">
        <w:t>UNECE acknowledges on their website</w:t>
      </w:r>
      <w:r w:rsidRPr="009B1BD5">
        <w:rPr>
          <w:rStyle w:val="FootnoteReference"/>
        </w:rPr>
        <w:footnoteReference w:id="52"/>
      </w:r>
      <w:r w:rsidRPr="009B1BD5">
        <w:t xml:space="preserve"> that “data on the generation, use, disposal and environmental effects of wastes are unreliable in many countries of Eastern Europe, the Caucasus and Central Asia and do not meet priority demands. </w:t>
      </w:r>
    </w:p>
    <w:p w14:paraId="133E48BF" w14:textId="77777777" w:rsidR="0042165B" w:rsidRPr="009B1BD5" w:rsidRDefault="0042165B" w:rsidP="0042165B">
      <w:r w:rsidRPr="009B1BD5">
        <w:t>Some important waste streams are not properly monitored. Inventories are lacking in several countries of waste of high potential hazard, which were and continue to be dumped on landfill sites, especially in rural areas. Data quality is often uncertain; data collected is often incomplete; little work has been done to analyse or synthesize data for policy development and assessment through appropriate indicators.”</w:t>
      </w:r>
    </w:p>
    <w:p w14:paraId="577985F3" w14:textId="77777777" w:rsidR="00343366" w:rsidRPr="009B1BD5" w:rsidRDefault="00343366" w:rsidP="005D7A3C">
      <w:pPr>
        <w:pStyle w:val="Heading2"/>
      </w:pPr>
      <w:bookmarkStart w:id="97" w:name="_Toc24635563"/>
      <w:r w:rsidRPr="009B1BD5">
        <w:t>United Nations University-Vie-SCYCLE</w:t>
      </w:r>
      <w:bookmarkEnd w:id="97"/>
    </w:p>
    <w:p w14:paraId="70836535" w14:textId="77777777" w:rsidR="00343366" w:rsidRPr="009B1BD5" w:rsidRDefault="00343366" w:rsidP="00343366">
      <w:r w:rsidRPr="009B1BD5">
        <w:t xml:space="preserve">The United Nations University-Vice rectorate in Europe, Team sustainable cycles (UNU-ViE-SCYCLE) has its mission to promote sustainable societies, with a prime focus on the development of sustainable production, consumption and disposal patterns for electrical and electronic equipment and other ubiquitous goods. The UNU supported the European Union in the recast of the WEEE-Directive, and the calculation of the statistical targets and the development of statistical tools for the EU Member States. </w:t>
      </w:r>
    </w:p>
    <w:p w14:paraId="7BCEA7FF" w14:textId="77777777" w:rsidR="00343366" w:rsidRPr="009B1BD5" w:rsidRDefault="00343366" w:rsidP="00343366">
      <w:r w:rsidRPr="009B1BD5">
        <w:t xml:space="preserve">The SCYCLE team leads the taskforce on e-waste statistics from the Partnership for Measuring ICT for development. Under this Partnership, global guidelines on e-waste statistics have been developed, undergone public consultation, and were published. In 2017, SCYCLE formed the e-waste statistics Partnership together with International Telecommunication Unit (ITU) and International Solid Waste Association (ISWA). This Partnership has published the Global E-waste Monitor 2017 to increase awareness and draw attention to the growing issue of electronic waste and e-waste statistics. The objectives of the Global E-waste Statistics Partnership are to collect data, perform capacity building, and communicate the e-waste data to policy makers, researchers and the general public. The Global E-waste Statistics Partnership hosts the global database on e-waste, and which is expected to go live in the end of 2018. </w:t>
      </w:r>
    </w:p>
    <w:p w14:paraId="420FEAAE" w14:textId="77777777" w:rsidR="00343366" w:rsidRPr="009B1BD5" w:rsidRDefault="00343366" w:rsidP="00343366">
      <w:pPr>
        <w:spacing w:after="0" w:line="240" w:lineRule="auto"/>
      </w:pPr>
      <w:r w:rsidRPr="009B1BD5">
        <w:t>Data compiled in the UNU statistics database includes:</w:t>
      </w:r>
    </w:p>
    <w:p w14:paraId="74E948A6" w14:textId="77777777" w:rsidR="00343366" w:rsidRPr="009B1BD5" w:rsidRDefault="00343366" w:rsidP="00D56C91">
      <w:pPr>
        <w:pStyle w:val="ListParagraph"/>
        <w:numPr>
          <w:ilvl w:val="0"/>
          <w:numId w:val="31"/>
        </w:numPr>
      </w:pPr>
      <w:r w:rsidRPr="009B1BD5">
        <w:t>EEE Put on the market and E-waste generated estimates</w:t>
      </w:r>
    </w:p>
    <w:p w14:paraId="3494FE9E" w14:textId="77777777" w:rsidR="00343366" w:rsidRPr="009B1BD5" w:rsidRDefault="00343366" w:rsidP="00D56C91">
      <w:pPr>
        <w:pStyle w:val="ListParagraph"/>
        <w:numPr>
          <w:ilvl w:val="1"/>
          <w:numId w:val="31"/>
        </w:numPr>
      </w:pPr>
      <w:r w:rsidRPr="009B1BD5">
        <w:t>Totals</w:t>
      </w:r>
    </w:p>
    <w:p w14:paraId="52F8C60B" w14:textId="77777777" w:rsidR="00343366" w:rsidRPr="009B1BD5" w:rsidRDefault="00343366" w:rsidP="00D56C91">
      <w:pPr>
        <w:pStyle w:val="ListParagraph"/>
        <w:numPr>
          <w:ilvl w:val="2"/>
          <w:numId w:val="31"/>
        </w:numPr>
      </w:pPr>
      <w:r w:rsidRPr="009B1BD5">
        <w:t>177 countries in the world</w:t>
      </w:r>
    </w:p>
    <w:p w14:paraId="2CD27B40" w14:textId="77777777" w:rsidR="00343366" w:rsidRPr="009B1BD5" w:rsidRDefault="00343366" w:rsidP="00D56C91">
      <w:pPr>
        <w:pStyle w:val="ListParagraph"/>
        <w:numPr>
          <w:ilvl w:val="2"/>
          <w:numId w:val="31"/>
        </w:numPr>
      </w:pPr>
      <w:r w:rsidRPr="009B1BD5">
        <w:t>Time series: 1995-2016</w:t>
      </w:r>
    </w:p>
    <w:p w14:paraId="21CF0544" w14:textId="77777777" w:rsidR="00343366" w:rsidRPr="009B1BD5" w:rsidRDefault="00343366" w:rsidP="00D56C91">
      <w:pPr>
        <w:pStyle w:val="ListParagraph"/>
        <w:numPr>
          <w:ilvl w:val="1"/>
          <w:numId w:val="31"/>
        </w:numPr>
      </w:pPr>
      <w:r w:rsidRPr="009B1BD5">
        <w:t xml:space="preserve">Disaggregated to 6 e-waste categories EU </w:t>
      </w:r>
      <w:r w:rsidRPr="009B1BD5">
        <w:sym w:font="Wingdings" w:char="F0E0"/>
      </w:r>
      <w:r w:rsidRPr="009B1BD5">
        <w:t xml:space="preserve"> public. Rest of the world (internal dataset, but can be disclosed in the future)</w:t>
      </w:r>
    </w:p>
    <w:p w14:paraId="1E09D254" w14:textId="77777777" w:rsidR="00343366" w:rsidRPr="009B1BD5" w:rsidRDefault="00343366" w:rsidP="00D56C91">
      <w:pPr>
        <w:pStyle w:val="ListParagraph"/>
        <w:numPr>
          <w:ilvl w:val="2"/>
          <w:numId w:val="31"/>
        </w:numPr>
      </w:pPr>
      <w:r w:rsidRPr="009B1BD5">
        <w:t>178 countries in the world</w:t>
      </w:r>
    </w:p>
    <w:p w14:paraId="79D6A512" w14:textId="77777777" w:rsidR="00343366" w:rsidRPr="009B1BD5" w:rsidRDefault="00343366" w:rsidP="00D56C91">
      <w:pPr>
        <w:pStyle w:val="ListParagraph"/>
        <w:numPr>
          <w:ilvl w:val="2"/>
          <w:numId w:val="31"/>
        </w:numPr>
      </w:pPr>
      <w:r w:rsidRPr="009B1BD5">
        <w:t>Time series: 1995-2016</w:t>
      </w:r>
    </w:p>
    <w:p w14:paraId="3A87AB76" w14:textId="77777777" w:rsidR="00343366" w:rsidRPr="009B1BD5" w:rsidRDefault="00343366" w:rsidP="00D56C91">
      <w:pPr>
        <w:pStyle w:val="ListParagraph"/>
        <w:numPr>
          <w:ilvl w:val="0"/>
          <w:numId w:val="31"/>
        </w:numPr>
      </w:pPr>
      <w:r w:rsidRPr="009B1BD5">
        <w:t>E-waste collected and recycled</w:t>
      </w:r>
    </w:p>
    <w:p w14:paraId="01C99487" w14:textId="77777777" w:rsidR="00343366" w:rsidRPr="009B1BD5" w:rsidRDefault="00343366" w:rsidP="00D56C91">
      <w:pPr>
        <w:pStyle w:val="ListParagraph"/>
        <w:numPr>
          <w:ilvl w:val="1"/>
          <w:numId w:val="31"/>
        </w:numPr>
      </w:pPr>
      <w:r w:rsidRPr="009B1BD5">
        <w:t>47 countries</w:t>
      </w:r>
    </w:p>
    <w:p w14:paraId="2D53BD89" w14:textId="77777777" w:rsidR="00343366" w:rsidRPr="009B1BD5" w:rsidRDefault="00343366" w:rsidP="00D56C91">
      <w:pPr>
        <w:pStyle w:val="ListParagraph"/>
        <w:numPr>
          <w:ilvl w:val="0"/>
          <w:numId w:val="31"/>
        </w:numPr>
      </w:pPr>
      <w:r w:rsidRPr="009B1BD5">
        <w:t>National E-waste legislation in countries</w:t>
      </w:r>
    </w:p>
    <w:p w14:paraId="009AF6FC" w14:textId="77777777" w:rsidR="00343366" w:rsidRPr="009B1BD5" w:rsidRDefault="00343366" w:rsidP="00D56C91">
      <w:pPr>
        <w:pStyle w:val="ListParagraph"/>
        <w:numPr>
          <w:ilvl w:val="1"/>
          <w:numId w:val="31"/>
        </w:numPr>
      </w:pPr>
      <w:r w:rsidRPr="009B1BD5">
        <w:t>67 countries in the world</w:t>
      </w:r>
    </w:p>
    <w:p w14:paraId="5401CD3B" w14:textId="77777777" w:rsidR="00343366" w:rsidRPr="009B1BD5" w:rsidRDefault="00343366" w:rsidP="00D56C91">
      <w:pPr>
        <w:pStyle w:val="ListParagraph"/>
        <w:numPr>
          <w:ilvl w:val="1"/>
          <w:numId w:val="31"/>
        </w:numPr>
      </w:pPr>
      <w:r w:rsidRPr="009B1BD5">
        <w:t>Time series: 2014-2017</w:t>
      </w:r>
    </w:p>
    <w:p w14:paraId="642B264D" w14:textId="77777777" w:rsidR="00343366" w:rsidRPr="009B1BD5" w:rsidRDefault="00343366" w:rsidP="00D56C91">
      <w:pPr>
        <w:pStyle w:val="ListParagraph"/>
        <w:numPr>
          <w:ilvl w:val="0"/>
          <w:numId w:val="31"/>
        </w:numPr>
      </w:pPr>
      <w:r w:rsidRPr="009B1BD5">
        <w:t>Statistics on E-waste imports and exports are currently being assess based on estimates based on Basel convention</w:t>
      </w:r>
    </w:p>
    <w:p w14:paraId="6669436B" w14:textId="77777777" w:rsidR="00343366" w:rsidRPr="009B1BD5" w:rsidRDefault="00343366" w:rsidP="00343366">
      <w:r w:rsidRPr="009B1BD5">
        <w:t xml:space="preserve">The method that UNU developed to estimate e-waste flows is programmed together with Statistics Netherlands. It can be expanded to other materials to estimate other waste flows based on domestic production, import/export statistics and lifespans. </w:t>
      </w:r>
    </w:p>
    <w:p w14:paraId="6F4C4BD7" w14:textId="5BF1CC52" w:rsidR="0042165B" w:rsidRDefault="0042165B" w:rsidP="005D7A3C">
      <w:pPr>
        <w:pStyle w:val="Heading2"/>
      </w:pPr>
      <w:bookmarkStart w:id="98" w:name="_Toc510615259"/>
      <w:bookmarkStart w:id="99" w:name="_Toc24635564"/>
      <w:r w:rsidRPr="009B1BD5">
        <w:t>OECD</w:t>
      </w:r>
      <w:bookmarkEnd w:id="98"/>
      <w:bookmarkEnd w:id="99"/>
    </w:p>
    <w:p w14:paraId="5D066D7E" w14:textId="77777777" w:rsidR="0042165B" w:rsidRPr="009B1BD5" w:rsidRDefault="0042165B" w:rsidP="0042165B">
      <w:r w:rsidRPr="009B1BD5">
        <w:t xml:space="preserve">Municipal waste is defined as waste collected and treated by or for municipalities. It covers waste from households, including bulky waste, similar waste from commerce and trade, office buildings, institutions and small businesses, as well as yard and garden waste, street sweepings, the contents of litter containers, and market cleansing waste if managed as household waste. </w:t>
      </w:r>
    </w:p>
    <w:p w14:paraId="5AA35450" w14:textId="77777777" w:rsidR="0042165B" w:rsidRPr="009B1BD5" w:rsidRDefault="0042165B" w:rsidP="0042165B">
      <w:r w:rsidRPr="009B1BD5">
        <w:t xml:space="preserve">The definition excludes waste from municipal sewage networks and treatment, as well as waste from construction and demolition activities. This indicator is measured in </w:t>
      </w:r>
      <w:r w:rsidRPr="009B1BD5">
        <w:rPr>
          <w:b/>
        </w:rPr>
        <w:t>thousand tonnes</w:t>
      </w:r>
      <w:r w:rsidRPr="009B1BD5">
        <w:t xml:space="preserve"> and in </w:t>
      </w:r>
      <w:r w:rsidRPr="009B1BD5">
        <w:rPr>
          <w:b/>
        </w:rPr>
        <w:t>kilograms per capita</w:t>
      </w:r>
      <w:r w:rsidRPr="009B1BD5">
        <w:t>.</w:t>
      </w:r>
      <w:r w:rsidRPr="009B1BD5">
        <w:rPr>
          <w:rStyle w:val="FootnoteReference"/>
        </w:rPr>
        <w:footnoteReference w:id="53"/>
      </w:r>
    </w:p>
    <w:p w14:paraId="46E65D39" w14:textId="77777777" w:rsidR="0042165B" w:rsidRPr="009B1BD5" w:rsidRDefault="0042165B" w:rsidP="0042165B">
      <w:r w:rsidRPr="009B1BD5">
        <w:t>Generated Municipal Waste data has been collected from 36 Countries, since 1975, with variations across the number of countries reporting each year:</w:t>
      </w:r>
    </w:p>
    <w:p w14:paraId="0E933D96" w14:textId="77777777" w:rsidR="0042165B" w:rsidRPr="009B1BD5" w:rsidRDefault="0042165B" w:rsidP="0042165B">
      <w:pPr>
        <w:pStyle w:val="ListParagraph"/>
        <w:numPr>
          <w:ilvl w:val="1"/>
          <w:numId w:val="1"/>
        </w:numPr>
      </w:pPr>
      <w:r w:rsidRPr="009B1BD5">
        <w:rPr>
          <w:u w:val="single"/>
        </w:rPr>
        <w:t>Europe</w:t>
      </w:r>
      <w:r w:rsidRPr="009B1BD5">
        <w:t>: Austria, Belgium, Czech Republic, Denmark, Estonia, Finland, France, Germany, Greece, Hungary, Iceland, Ireland, Italy, Latvia, Luxembourg, Netherlands, Norway, Poland, Portugal, Slovak Republic, Slovenia, Spain, Sweden, Switzerland, Turkey, United Kingdom</w:t>
      </w:r>
    </w:p>
    <w:p w14:paraId="41AE49DB" w14:textId="77777777" w:rsidR="0042165B" w:rsidRPr="00FD5664" w:rsidRDefault="0042165B" w:rsidP="0042165B">
      <w:pPr>
        <w:pStyle w:val="ListParagraph"/>
        <w:numPr>
          <w:ilvl w:val="1"/>
          <w:numId w:val="1"/>
        </w:numPr>
        <w:rPr>
          <w:lang w:val="pt-PT"/>
        </w:rPr>
      </w:pPr>
      <w:r w:rsidRPr="00FD5664">
        <w:rPr>
          <w:u w:val="single"/>
          <w:lang w:val="pt-PT"/>
        </w:rPr>
        <w:t>Asia, Australia&amp; Oceania</w:t>
      </w:r>
      <w:r w:rsidRPr="00FD5664">
        <w:rPr>
          <w:lang w:val="pt-PT"/>
        </w:rPr>
        <w:t xml:space="preserve">: Australia, Israel, Japan, Korea, New Zealand, Russia, </w:t>
      </w:r>
    </w:p>
    <w:p w14:paraId="56543066" w14:textId="77777777" w:rsidR="0042165B" w:rsidRPr="00C434CA" w:rsidRDefault="0042165B" w:rsidP="0042165B">
      <w:pPr>
        <w:pStyle w:val="ListParagraph"/>
        <w:numPr>
          <w:ilvl w:val="1"/>
          <w:numId w:val="1"/>
        </w:numPr>
        <w:rPr>
          <w:lang w:val="es-ES"/>
        </w:rPr>
      </w:pPr>
      <w:r w:rsidRPr="00C434CA">
        <w:rPr>
          <w:u w:val="single"/>
          <w:lang w:val="es-ES"/>
        </w:rPr>
        <w:t>Americas:</w:t>
      </w:r>
      <w:r w:rsidRPr="00C434CA">
        <w:rPr>
          <w:lang w:val="es-ES"/>
        </w:rPr>
        <w:t xml:space="preserve"> Chile, Colombia, Mexico, United States </w:t>
      </w:r>
    </w:p>
    <w:p w14:paraId="76D18AB9" w14:textId="77777777" w:rsidR="0042165B" w:rsidRPr="009B1BD5" w:rsidRDefault="0042165B" w:rsidP="0042165B">
      <w:r w:rsidRPr="009B1BD5">
        <w:t xml:space="preserve">Non-OECD economies reporting data on municipal waste generated, up to 2012 included Brazil, China, Indonesia and Russia. </w:t>
      </w:r>
    </w:p>
    <w:p w14:paraId="77B3DDAA" w14:textId="77777777" w:rsidR="0042165B" w:rsidRPr="009B1BD5" w:rsidRDefault="0042165B" w:rsidP="0042165B">
      <w:r w:rsidRPr="009B1BD5">
        <w:t>Data compiled in the OECD statistics database includes</w:t>
      </w:r>
      <w:r w:rsidRPr="009B1BD5">
        <w:rPr>
          <w:rStyle w:val="FootnoteReference"/>
        </w:rPr>
        <w:footnoteReference w:id="54"/>
      </w:r>
      <w:r w:rsidRPr="009B1BD5">
        <w:t xml:space="preserve">: </w:t>
      </w:r>
    </w:p>
    <w:p w14:paraId="4A4BBBD7" w14:textId="77777777" w:rsidR="0042165B" w:rsidRPr="009B1BD5" w:rsidRDefault="0042165B" w:rsidP="0042165B">
      <w:pPr>
        <w:rPr>
          <w:b/>
        </w:rPr>
      </w:pPr>
      <w:r w:rsidRPr="009B1BD5">
        <w:rPr>
          <w:b/>
        </w:rPr>
        <w:t>Generation of waste by sector</w:t>
      </w:r>
    </w:p>
    <w:p w14:paraId="56721553" w14:textId="77777777" w:rsidR="0042165B" w:rsidRPr="009B1BD5" w:rsidRDefault="0042165B" w:rsidP="0042165B">
      <w:r w:rsidRPr="009B1BD5">
        <w:t>This dataset presents waste produced by the various sectors of economic activity (agriculture, mining and quarrying, manufacturing industry, energy production, water purification and distribution, construction, etc.). The disaggregation of waste by sector follows the major divisions of International Standard Industrial Classification (ISIC) revision 4.</w:t>
      </w:r>
    </w:p>
    <w:p w14:paraId="71A8F268" w14:textId="77777777" w:rsidR="0042165B" w:rsidRPr="009B1BD5" w:rsidRDefault="0042165B" w:rsidP="0042165B">
      <w:pPr>
        <w:rPr>
          <w:b/>
        </w:rPr>
      </w:pPr>
      <w:r w:rsidRPr="009B1BD5">
        <w:rPr>
          <w:b/>
        </w:rPr>
        <w:t>Municipal waste generated</w:t>
      </w:r>
    </w:p>
    <w:p w14:paraId="79687724" w14:textId="77777777" w:rsidR="0042165B" w:rsidRPr="009B1BD5" w:rsidRDefault="0042165B" w:rsidP="00D56C91">
      <w:pPr>
        <w:pStyle w:val="ListParagraph"/>
        <w:numPr>
          <w:ilvl w:val="0"/>
          <w:numId w:val="10"/>
        </w:numPr>
      </w:pPr>
      <w:r w:rsidRPr="009B1BD5">
        <w:t>By origin (from households/other);</w:t>
      </w:r>
    </w:p>
    <w:p w14:paraId="37AF878E" w14:textId="77777777" w:rsidR="0042165B" w:rsidRPr="009B1BD5" w:rsidRDefault="0042165B" w:rsidP="00D56C91">
      <w:pPr>
        <w:pStyle w:val="ListParagraph"/>
        <w:numPr>
          <w:ilvl w:val="0"/>
          <w:numId w:val="10"/>
        </w:numPr>
      </w:pPr>
      <w:r w:rsidRPr="009B1BD5">
        <w:t>By type of waste (household and similar waste; bulky waste; electric and electronic equipment waste)</w:t>
      </w:r>
      <w:r w:rsidR="005E7F76" w:rsidRPr="009B1BD5">
        <w:t>.</w:t>
      </w:r>
    </w:p>
    <w:p w14:paraId="63F02694" w14:textId="77777777" w:rsidR="0042165B" w:rsidRPr="009B1BD5" w:rsidRDefault="0042165B" w:rsidP="0042165B">
      <w:pPr>
        <w:rPr>
          <w:b/>
        </w:rPr>
      </w:pPr>
      <w:r w:rsidRPr="009B1BD5">
        <w:rPr>
          <w:b/>
        </w:rPr>
        <w:t>Municipal waste treated</w:t>
      </w:r>
    </w:p>
    <w:p w14:paraId="0F04ED5C" w14:textId="77777777" w:rsidR="0042165B" w:rsidRPr="009B1BD5" w:rsidRDefault="0042165B" w:rsidP="00D56C91">
      <w:pPr>
        <w:pStyle w:val="ListParagraph"/>
        <w:numPr>
          <w:ilvl w:val="0"/>
          <w:numId w:val="11"/>
        </w:numPr>
      </w:pPr>
      <w:r w:rsidRPr="009B1BD5">
        <w:t xml:space="preserve">Amount designated for recovery operations (recycling, composting, incineration with energy recovery, other recovery); </w:t>
      </w:r>
    </w:p>
    <w:p w14:paraId="4B12A3FC" w14:textId="77777777" w:rsidR="0042165B" w:rsidRPr="009B1BD5" w:rsidRDefault="0042165B" w:rsidP="00D56C91">
      <w:pPr>
        <w:pStyle w:val="ListParagraph"/>
        <w:numPr>
          <w:ilvl w:val="0"/>
          <w:numId w:val="11"/>
        </w:numPr>
      </w:pPr>
      <w:r w:rsidRPr="009B1BD5">
        <w:t xml:space="preserve">Disposal operations (incineration without energy recovery, landfill, other disposal); </w:t>
      </w:r>
    </w:p>
    <w:p w14:paraId="2529D1EA" w14:textId="77777777" w:rsidR="0042165B" w:rsidRPr="009B1BD5" w:rsidRDefault="0042165B" w:rsidP="00D56C91">
      <w:pPr>
        <w:pStyle w:val="ListParagraph"/>
        <w:numPr>
          <w:ilvl w:val="0"/>
          <w:numId w:val="11"/>
        </w:numPr>
      </w:pPr>
      <w:r w:rsidRPr="009B1BD5">
        <w:t>Total incineration</w:t>
      </w:r>
      <w:r w:rsidR="005E7F76" w:rsidRPr="009B1BD5">
        <w:t>.</w:t>
      </w:r>
      <w:r w:rsidRPr="009B1BD5">
        <w:t xml:space="preserve"> </w:t>
      </w:r>
    </w:p>
    <w:p w14:paraId="5066CFE7" w14:textId="77777777" w:rsidR="0042165B" w:rsidRPr="009B1BD5" w:rsidRDefault="0042165B" w:rsidP="0042165B">
      <w:r w:rsidRPr="009B1BD5">
        <w:rPr>
          <w:b/>
        </w:rPr>
        <w:t>Municipal waste generated per capita</w:t>
      </w:r>
      <w:r w:rsidRPr="009B1BD5">
        <w:t xml:space="preserve"> </w:t>
      </w:r>
    </w:p>
    <w:p w14:paraId="1342BF37" w14:textId="77777777" w:rsidR="0042165B" w:rsidRPr="009B1BD5" w:rsidRDefault="0042165B" w:rsidP="0042165B">
      <w:pPr>
        <w:rPr>
          <w:b/>
        </w:rPr>
      </w:pPr>
      <w:r w:rsidRPr="009B1BD5">
        <w:rPr>
          <w:b/>
        </w:rPr>
        <w:t>Total treatment (%)</w:t>
      </w:r>
    </w:p>
    <w:p w14:paraId="02AE62D9" w14:textId="77777777" w:rsidR="0042165B" w:rsidRPr="009B1BD5" w:rsidRDefault="0042165B" w:rsidP="00D56C91">
      <w:pPr>
        <w:pStyle w:val="ListParagraph"/>
        <w:numPr>
          <w:ilvl w:val="0"/>
          <w:numId w:val="12"/>
        </w:numPr>
      </w:pPr>
      <w:r w:rsidRPr="009B1BD5">
        <w:t>% material recovery = recycling + composting;</w:t>
      </w:r>
    </w:p>
    <w:p w14:paraId="7712C558" w14:textId="77777777" w:rsidR="0042165B" w:rsidRPr="009B1BD5" w:rsidRDefault="0042165B" w:rsidP="00D56C91">
      <w:pPr>
        <w:pStyle w:val="ListParagraph"/>
        <w:numPr>
          <w:ilvl w:val="0"/>
          <w:numId w:val="12"/>
        </w:numPr>
      </w:pPr>
      <w:r w:rsidRPr="009B1BD5">
        <w:t>% recycling;</w:t>
      </w:r>
    </w:p>
    <w:p w14:paraId="2629A8C0" w14:textId="77777777" w:rsidR="0042165B" w:rsidRPr="009B1BD5" w:rsidRDefault="0042165B" w:rsidP="00D56C91">
      <w:pPr>
        <w:pStyle w:val="ListParagraph"/>
        <w:numPr>
          <w:ilvl w:val="0"/>
          <w:numId w:val="12"/>
        </w:numPr>
      </w:pPr>
      <w:r w:rsidRPr="009B1BD5">
        <w:t>% incineration with and without energy recovery respectively;</w:t>
      </w:r>
    </w:p>
    <w:p w14:paraId="273B87D2" w14:textId="77777777" w:rsidR="0042165B" w:rsidRPr="009B1BD5" w:rsidRDefault="0042165B" w:rsidP="00D56C91">
      <w:pPr>
        <w:pStyle w:val="ListParagraph"/>
        <w:numPr>
          <w:ilvl w:val="0"/>
          <w:numId w:val="12"/>
        </w:numPr>
      </w:pPr>
      <w:r w:rsidRPr="009B1BD5">
        <w:t xml:space="preserve">% incineration; </w:t>
      </w:r>
    </w:p>
    <w:p w14:paraId="31D6545D" w14:textId="77777777" w:rsidR="0042165B" w:rsidRPr="009B1BD5" w:rsidRDefault="0042165B" w:rsidP="00D56C91">
      <w:pPr>
        <w:pStyle w:val="ListParagraph"/>
        <w:numPr>
          <w:ilvl w:val="0"/>
          <w:numId w:val="12"/>
        </w:numPr>
      </w:pPr>
      <w:r w:rsidRPr="009B1BD5">
        <w:t xml:space="preserve">% landfill. </w:t>
      </w:r>
    </w:p>
    <w:p w14:paraId="066F3BCC" w14:textId="77777777" w:rsidR="0042165B" w:rsidRPr="009B1BD5" w:rsidRDefault="0042165B" w:rsidP="0042165B">
      <w:r w:rsidRPr="009B1BD5">
        <w:t>This dataset shows data provided by Member countries’ authorities through the joint OECD/Eurostat questionnaire on the state of the environment.</w:t>
      </w:r>
    </w:p>
    <w:p w14:paraId="7455A393" w14:textId="77777777" w:rsidR="0042165B" w:rsidRPr="009B1BD5" w:rsidRDefault="0042165B" w:rsidP="0042165B">
      <w:r w:rsidRPr="009B1BD5">
        <w:t xml:space="preserve">The most consistent data is generally reported by high income countries. Reports often include incomplete data or breaks in reporting, estimated values or national estimates. The data is usually collected directly or indirectly from countries’ official statistics producers via questionnaires, web queries, online platforms and/or via SDMX. </w:t>
      </w:r>
    </w:p>
    <w:p w14:paraId="14712D86" w14:textId="77777777" w:rsidR="0042165B" w:rsidRPr="009B1BD5" w:rsidRDefault="0042165B" w:rsidP="0042165B">
      <w:r w:rsidRPr="009B1BD5">
        <w:t>These activities are also often carried out in association with other international organisations (e.g. Eurostat, UNSD, etc.). Over the long term, the OECD strategy is to collect data and metadata via SDMX as the most efficient and effective solution for countries, not only in their dealings with the OECD but also for responding to demands of other international organisations and exchanging data with major users.</w:t>
      </w:r>
    </w:p>
    <w:p w14:paraId="115C884A" w14:textId="5C89D61C" w:rsidR="0042165B" w:rsidRPr="00BE3BDA" w:rsidRDefault="0036083C" w:rsidP="005D7A3C">
      <w:pPr>
        <w:pStyle w:val="Heading2"/>
      </w:pPr>
      <w:bookmarkStart w:id="100" w:name="_Toc510615260"/>
      <w:bookmarkStart w:id="101" w:name="_Toc24635565"/>
      <w:r>
        <w:t xml:space="preserve">System of Environmental-Economic Accounts: Waste Flow Accounts and </w:t>
      </w:r>
      <w:r w:rsidR="0042165B" w:rsidRPr="009B1BD5">
        <w:t>Material Flow Accounts</w:t>
      </w:r>
      <w:bookmarkEnd w:id="100"/>
      <w:bookmarkEnd w:id="101"/>
      <w:r w:rsidR="0042165B" w:rsidRPr="009B1BD5">
        <w:t xml:space="preserve"> </w:t>
      </w:r>
    </w:p>
    <w:p w14:paraId="774BEEEB" w14:textId="5912749F" w:rsidR="0042165B" w:rsidRPr="009B1BD5" w:rsidRDefault="0042165B" w:rsidP="0042165B">
      <w:pPr>
        <w:pStyle w:val="Default"/>
        <w:rPr>
          <w:sz w:val="22"/>
          <w:lang w:val="en-GB"/>
        </w:rPr>
      </w:pPr>
      <w:r w:rsidRPr="009B1BD5">
        <w:rPr>
          <w:sz w:val="22"/>
          <w:lang w:val="en-GB"/>
        </w:rPr>
        <w:t>The System of Environmental-Economic Accounting (SEEA) Central Framework</w:t>
      </w:r>
      <w:r w:rsidRPr="009B1BD5">
        <w:rPr>
          <w:rStyle w:val="FootnoteReference"/>
          <w:sz w:val="22"/>
          <w:lang w:val="en-GB"/>
        </w:rPr>
        <w:footnoteReference w:id="55"/>
      </w:r>
      <w:r w:rsidRPr="009B1BD5">
        <w:rPr>
          <w:sz w:val="22"/>
          <w:lang w:val="en-GB"/>
        </w:rPr>
        <w:t xml:space="preserve"> was reviewed to understand the point of potential connection to indicator 12.5.1 National Recycling Rate. The use of the SEEA framework allows robust indicators to be established for the consumption of resources relative to economic indicators such as output and value added, since there is a parallel in the underlying accounting principles.</w:t>
      </w:r>
    </w:p>
    <w:p w14:paraId="3719B7C4" w14:textId="77777777" w:rsidR="0042165B" w:rsidRPr="009B1BD5" w:rsidRDefault="0042165B" w:rsidP="0042165B">
      <w:pPr>
        <w:pStyle w:val="Default"/>
        <w:rPr>
          <w:sz w:val="22"/>
          <w:lang w:val="en-GB"/>
        </w:rPr>
      </w:pPr>
    </w:p>
    <w:p w14:paraId="70ABA08F" w14:textId="77777777" w:rsidR="0042165B" w:rsidRPr="009B1BD5" w:rsidRDefault="0042165B" w:rsidP="0042165B">
      <w:pPr>
        <w:pStyle w:val="Default"/>
        <w:rPr>
          <w:sz w:val="22"/>
          <w:lang w:val="en-GB"/>
        </w:rPr>
      </w:pPr>
      <w:r w:rsidRPr="009B1BD5">
        <w:rPr>
          <w:sz w:val="22"/>
          <w:lang w:val="en-GB"/>
        </w:rPr>
        <w:t>Among the different subsystems developed within the broad supply and use of Central Framework, two key aspects were of interest related to the Physical flow accounts, namely:</w:t>
      </w:r>
    </w:p>
    <w:p w14:paraId="033B7D4C" w14:textId="77777777" w:rsidR="0042165B" w:rsidRPr="009B1BD5" w:rsidRDefault="0042165B" w:rsidP="0042165B">
      <w:pPr>
        <w:pStyle w:val="Default"/>
        <w:rPr>
          <w:sz w:val="22"/>
          <w:lang w:val="en-GB"/>
        </w:rPr>
      </w:pPr>
    </w:p>
    <w:p w14:paraId="1C427D17" w14:textId="77777777" w:rsidR="0042165B" w:rsidRPr="009B1BD5" w:rsidRDefault="0042165B" w:rsidP="00D56C91">
      <w:pPr>
        <w:pStyle w:val="Default"/>
        <w:numPr>
          <w:ilvl w:val="0"/>
          <w:numId w:val="14"/>
        </w:numPr>
        <w:rPr>
          <w:sz w:val="22"/>
          <w:lang w:val="en-GB"/>
        </w:rPr>
      </w:pPr>
      <w:r w:rsidRPr="009B1BD5">
        <w:rPr>
          <w:sz w:val="22"/>
          <w:lang w:val="en-GB"/>
        </w:rPr>
        <w:t>Waste Flow Account (WFA)</w:t>
      </w:r>
    </w:p>
    <w:p w14:paraId="3DC5A2D7" w14:textId="77777777" w:rsidR="0042165B" w:rsidRPr="009B1BD5" w:rsidRDefault="0042165B" w:rsidP="00D56C91">
      <w:pPr>
        <w:pStyle w:val="Default"/>
        <w:numPr>
          <w:ilvl w:val="0"/>
          <w:numId w:val="14"/>
        </w:numPr>
        <w:rPr>
          <w:sz w:val="22"/>
          <w:lang w:val="en-GB"/>
        </w:rPr>
      </w:pPr>
      <w:r w:rsidRPr="009B1BD5">
        <w:rPr>
          <w:sz w:val="22"/>
          <w:lang w:val="en-GB"/>
        </w:rPr>
        <w:t>Material Flow Accounts (MFA)</w:t>
      </w:r>
      <w:r w:rsidRPr="009B1BD5">
        <w:rPr>
          <w:rStyle w:val="FootnoteReference"/>
          <w:sz w:val="22"/>
          <w:lang w:val="en-GB"/>
        </w:rPr>
        <w:footnoteReference w:id="56"/>
      </w:r>
      <w:r w:rsidRPr="009B1BD5">
        <w:rPr>
          <w:sz w:val="22"/>
          <w:lang w:val="en-GB"/>
        </w:rPr>
        <w:t xml:space="preserve">  </w:t>
      </w:r>
    </w:p>
    <w:p w14:paraId="6204E786" w14:textId="77777777" w:rsidR="0042165B" w:rsidRPr="009B1BD5" w:rsidRDefault="0042165B" w:rsidP="0042165B">
      <w:pPr>
        <w:pStyle w:val="Default"/>
        <w:rPr>
          <w:b/>
          <w:sz w:val="22"/>
          <w:lang w:val="en-GB"/>
        </w:rPr>
      </w:pPr>
    </w:p>
    <w:p w14:paraId="7132DC37" w14:textId="77777777" w:rsidR="0042165B" w:rsidRPr="009B1BD5" w:rsidRDefault="0042165B" w:rsidP="0042165B">
      <w:pPr>
        <w:pStyle w:val="Default"/>
        <w:rPr>
          <w:sz w:val="22"/>
          <w:lang w:val="en-GB"/>
        </w:rPr>
      </w:pPr>
      <w:r w:rsidRPr="009B1BD5">
        <w:rPr>
          <w:sz w:val="22"/>
          <w:lang w:val="en-GB"/>
        </w:rPr>
        <w:t>However, in all subsystems, the scope of physical flow accounting includes flows from the environment to the economy, flows within the economy and flows back to the environment – three key flows: natural inputs, products and residuals.</w:t>
      </w:r>
    </w:p>
    <w:p w14:paraId="47371055" w14:textId="77777777" w:rsidR="0042165B" w:rsidRPr="009B1BD5" w:rsidRDefault="0042165B" w:rsidP="0042165B">
      <w:pPr>
        <w:pStyle w:val="Default"/>
        <w:rPr>
          <w:b/>
          <w:sz w:val="22"/>
          <w:lang w:val="en-GB"/>
        </w:rPr>
      </w:pPr>
    </w:p>
    <w:p w14:paraId="267A6B84" w14:textId="77777777" w:rsidR="0042165B" w:rsidRPr="009B1BD5" w:rsidRDefault="0042165B" w:rsidP="00D56C91">
      <w:pPr>
        <w:pStyle w:val="Default"/>
        <w:numPr>
          <w:ilvl w:val="0"/>
          <w:numId w:val="15"/>
        </w:numPr>
        <w:rPr>
          <w:sz w:val="22"/>
          <w:lang w:val="en-GB"/>
        </w:rPr>
      </w:pPr>
      <w:r w:rsidRPr="009B1BD5">
        <w:rPr>
          <w:sz w:val="22"/>
          <w:lang w:val="en-GB"/>
        </w:rPr>
        <w:t>Waste Flow Account</w:t>
      </w:r>
    </w:p>
    <w:p w14:paraId="417B6A3D" w14:textId="77777777" w:rsidR="0042165B" w:rsidRPr="009B1BD5" w:rsidRDefault="0042165B" w:rsidP="0042165B">
      <w:pPr>
        <w:pStyle w:val="Default"/>
        <w:ind w:left="720"/>
        <w:rPr>
          <w:b/>
          <w:sz w:val="22"/>
          <w:lang w:val="en-GB"/>
        </w:rPr>
      </w:pPr>
    </w:p>
    <w:p w14:paraId="36A78459" w14:textId="77777777" w:rsidR="0042165B" w:rsidRPr="009B1BD5" w:rsidRDefault="0042165B" w:rsidP="0042165B">
      <w:pPr>
        <w:pStyle w:val="Default"/>
        <w:rPr>
          <w:sz w:val="22"/>
          <w:lang w:val="en-GB"/>
        </w:rPr>
      </w:pPr>
      <w:r w:rsidRPr="009B1BD5">
        <w:rPr>
          <w:sz w:val="22"/>
          <w:lang w:val="en-GB"/>
        </w:rPr>
        <w:t xml:space="preserve">Waste Flow Account is an accounting based on statistical data on generated, recycled, incinerated, otherwise treated and disposed waste amounts based on waste statistics.  The types of solid waste are based on the European Waste Catalogue – Statistical Version.  </w:t>
      </w:r>
    </w:p>
    <w:p w14:paraId="538D0A2C" w14:textId="77777777" w:rsidR="0042165B" w:rsidRPr="009B1BD5" w:rsidRDefault="0042165B" w:rsidP="0042165B">
      <w:pPr>
        <w:pStyle w:val="Default"/>
        <w:ind w:left="720"/>
        <w:rPr>
          <w:sz w:val="22"/>
          <w:lang w:val="en-GB"/>
        </w:rPr>
      </w:pPr>
    </w:p>
    <w:p w14:paraId="64CC0A88" w14:textId="77777777" w:rsidR="0042165B" w:rsidRPr="009B1BD5" w:rsidRDefault="0042165B" w:rsidP="0042165B">
      <w:pPr>
        <w:pStyle w:val="Default"/>
        <w:rPr>
          <w:sz w:val="22"/>
          <w:lang w:val="en-GB"/>
        </w:rPr>
      </w:pPr>
      <w:r w:rsidRPr="009B1BD5">
        <w:rPr>
          <w:sz w:val="22"/>
          <w:lang w:val="en-GB"/>
        </w:rPr>
        <w:t>As these accounts are built based on already collected waste statistics, using the same data and presenting these in a different way, namely in the Physical Supply and Use Tables that are a basic approach in the SEEA, available database on waste accounts is not of particular use for the National Recycling Rate indicator 12.5.1.</w:t>
      </w:r>
    </w:p>
    <w:p w14:paraId="02BCE75D" w14:textId="77777777" w:rsidR="0042165B" w:rsidRPr="009B1BD5" w:rsidRDefault="0042165B" w:rsidP="0042165B">
      <w:pPr>
        <w:pStyle w:val="Default"/>
        <w:rPr>
          <w:sz w:val="22"/>
          <w:lang w:val="en-GB"/>
        </w:rPr>
      </w:pPr>
    </w:p>
    <w:p w14:paraId="24049A1A" w14:textId="77777777" w:rsidR="0042165B" w:rsidRPr="009B1BD5" w:rsidRDefault="0042165B" w:rsidP="00B259D6">
      <w:pPr>
        <w:pStyle w:val="Default"/>
        <w:rPr>
          <w:sz w:val="22"/>
          <w:lang w:val="en-GB"/>
        </w:rPr>
      </w:pPr>
      <w:r w:rsidRPr="009B1BD5">
        <w:rPr>
          <w:sz w:val="22"/>
          <w:lang w:val="en-GB"/>
        </w:rPr>
        <w:t>Definitions are given in SEEA central framework for solid waste and also hazardous waste and low-level radioactive waste as a fractions of solid waste. The following solid waste streams are acknowledged:</w:t>
      </w:r>
    </w:p>
    <w:p w14:paraId="5F989D94" w14:textId="77777777" w:rsidR="0042165B" w:rsidRPr="009B1BD5" w:rsidRDefault="0042165B" w:rsidP="0042165B">
      <w:pPr>
        <w:pStyle w:val="ListParagraph"/>
        <w:numPr>
          <w:ilvl w:val="0"/>
          <w:numId w:val="1"/>
        </w:numPr>
      </w:pPr>
      <w:r w:rsidRPr="009B1BD5">
        <w:t>Chemical and healthcare waste</w:t>
      </w:r>
    </w:p>
    <w:p w14:paraId="7CE22834" w14:textId="77777777" w:rsidR="0042165B" w:rsidRPr="009B1BD5" w:rsidRDefault="0042165B" w:rsidP="0042165B">
      <w:pPr>
        <w:pStyle w:val="ListParagraph"/>
        <w:numPr>
          <w:ilvl w:val="0"/>
          <w:numId w:val="1"/>
        </w:numPr>
      </w:pPr>
      <w:r w:rsidRPr="009B1BD5">
        <w:t>Radioactive waste</w:t>
      </w:r>
    </w:p>
    <w:p w14:paraId="0B2D533F" w14:textId="77777777" w:rsidR="0042165B" w:rsidRPr="009B1BD5" w:rsidRDefault="0042165B" w:rsidP="0042165B">
      <w:pPr>
        <w:pStyle w:val="ListParagraph"/>
        <w:numPr>
          <w:ilvl w:val="0"/>
          <w:numId w:val="1"/>
        </w:numPr>
      </w:pPr>
      <w:r w:rsidRPr="009B1BD5">
        <w:t>Metallic waste</w:t>
      </w:r>
    </w:p>
    <w:p w14:paraId="64DF5134" w14:textId="77777777" w:rsidR="0042165B" w:rsidRPr="009B1BD5" w:rsidRDefault="0042165B" w:rsidP="0042165B">
      <w:pPr>
        <w:pStyle w:val="ListParagraph"/>
        <w:numPr>
          <w:ilvl w:val="0"/>
          <w:numId w:val="1"/>
        </w:numPr>
      </w:pPr>
      <w:r w:rsidRPr="009B1BD5">
        <w:t>Non-metallic recyclables</w:t>
      </w:r>
    </w:p>
    <w:p w14:paraId="663B365E" w14:textId="77777777" w:rsidR="0042165B" w:rsidRPr="009B1BD5" w:rsidRDefault="0042165B" w:rsidP="0042165B">
      <w:pPr>
        <w:pStyle w:val="ListParagraph"/>
        <w:numPr>
          <w:ilvl w:val="0"/>
          <w:numId w:val="1"/>
        </w:numPr>
      </w:pPr>
      <w:r w:rsidRPr="009B1BD5">
        <w:t>Discarded equipment and vehicles</w:t>
      </w:r>
    </w:p>
    <w:p w14:paraId="08A1A55E" w14:textId="77777777" w:rsidR="0042165B" w:rsidRPr="009B1BD5" w:rsidRDefault="0042165B" w:rsidP="0042165B">
      <w:pPr>
        <w:pStyle w:val="ListParagraph"/>
        <w:numPr>
          <w:ilvl w:val="0"/>
          <w:numId w:val="1"/>
        </w:numPr>
      </w:pPr>
      <w:r w:rsidRPr="009B1BD5">
        <w:t>Animal and vegetal wastes</w:t>
      </w:r>
    </w:p>
    <w:p w14:paraId="3C51CC3C" w14:textId="77777777" w:rsidR="0042165B" w:rsidRPr="009B1BD5" w:rsidRDefault="0042165B" w:rsidP="0042165B">
      <w:pPr>
        <w:pStyle w:val="ListParagraph"/>
        <w:numPr>
          <w:ilvl w:val="0"/>
          <w:numId w:val="1"/>
        </w:numPr>
      </w:pPr>
      <w:r w:rsidRPr="009B1BD5">
        <w:t>Combustion wastes</w:t>
      </w:r>
    </w:p>
    <w:p w14:paraId="2914DF68" w14:textId="77777777" w:rsidR="0042165B" w:rsidRPr="009B1BD5" w:rsidRDefault="0042165B" w:rsidP="0042165B">
      <w:pPr>
        <w:pStyle w:val="ListParagraph"/>
        <w:numPr>
          <w:ilvl w:val="0"/>
          <w:numId w:val="1"/>
        </w:numPr>
      </w:pPr>
      <w:r w:rsidRPr="009B1BD5">
        <w:t>Other wastes</w:t>
      </w:r>
    </w:p>
    <w:p w14:paraId="36808060" w14:textId="04AA6E18" w:rsidR="0042165B" w:rsidRPr="009B1BD5" w:rsidRDefault="0042165B" w:rsidP="0042165B">
      <w:r w:rsidRPr="009B1BD5">
        <w:rPr>
          <w:u w:val="single"/>
        </w:rPr>
        <w:t>Example on waste accounting from Denmark</w:t>
      </w:r>
      <w:r w:rsidRPr="009B1BD5">
        <w:rPr>
          <w:rStyle w:val="FootnoteReference"/>
          <w:u w:val="single"/>
        </w:rPr>
        <w:footnoteReference w:id="57"/>
      </w:r>
      <w:r w:rsidRPr="009B1BD5">
        <w:t>: Waste accounts record how much waste is generated in different parts of the economy, what kind of waste it is and how it is treated. Imports and exports of waste are also covered. Waste accounts measure the amounts of generated waste distributed to 117 industry groups. The industry groups are the same as in the Danish National Accounts. These are based on the national version of NACE rev. 2, with a limited number of deviations. Within the industry groups, waste is distributed according to categories and forms of treatment. Imports and exports of waste are distributed according to form of treatment and waste category.</w:t>
      </w:r>
    </w:p>
    <w:p w14:paraId="11186F68" w14:textId="77777777" w:rsidR="0042165B" w:rsidRPr="009B1BD5" w:rsidRDefault="0042165B" w:rsidP="0042165B">
      <w:pPr>
        <w:pStyle w:val="Default"/>
        <w:rPr>
          <w:sz w:val="22"/>
          <w:lang w:val="en-GB"/>
        </w:rPr>
      </w:pPr>
      <w:r w:rsidRPr="009B1BD5">
        <w:rPr>
          <w:sz w:val="22"/>
          <w:lang w:val="en-GB"/>
        </w:rPr>
        <w:t>The purpose of the Economy-Wide Material Flow Accounts (EW-MFA)</w:t>
      </w:r>
      <w:r w:rsidRPr="009B1BD5">
        <w:rPr>
          <w:rStyle w:val="FootnoteReference"/>
          <w:sz w:val="22"/>
          <w:lang w:val="en-GB"/>
        </w:rPr>
        <w:footnoteReference w:id="58"/>
      </w:r>
      <w:r w:rsidRPr="009B1BD5">
        <w:rPr>
          <w:sz w:val="22"/>
          <w:lang w:val="en-GB"/>
        </w:rPr>
        <w:t xml:space="preserve"> is to provide an aggregate overview in tonnes, of the material inputs and outputs of an economy including inputs from the environment, outputs to the environment, and the physical amounts of imports and exports. </w:t>
      </w:r>
    </w:p>
    <w:p w14:paraId="717691B0" w14:textId="77777777" w:rsidR="0042165B" w:rsidRPr="009B1BD5" w:rsidRDefault="0042165B" w:rsidP="0042165B">
      <w:pPr>
        <w:pStyle w:val="Default"/>
        <w:rPr>
          <w:sz w:val="22"/>
          <w:lang w:val="en-GB"/>
        </w:rPr>
      </w:pPr>
    </w:p>
    <w:p w14:paraId="6CC013E2" w14:textId="77777777" w:rsidR="0042165B" w:rsidRPr="009B1BD5" w:rsidRDefault="0042165B" w:rsidP="0042165B">
      <w:pPr>
        <w:pStyle w:val="Default"/>
        <w:rPr>
          <w:sz w:val="22"/>
          <w:lang w:val="en-GB"/>
        </w:rPr>
      </w:pPr>
      <w:r w:rsidRPr="009B1BD5">
        <w:rPr>
          <w:sz w:val="22"/>
          <w:lang w:val="en-GB"/>
        </w:rPr>
        <w:t>This is the basis from which a variety of material flow based indicators can be derived. Indicators that are grouped into input, consumption and output. The document refers to two main sources on more detailed information on MFA in relevant Eurostat and OECD publications.</w:t>
      </w:r>
    </w:p>
    <w:p w14:paraId="1FC7A430" w14:textId="77777777" w:rsidR="0042165B" w:rsidRPr="009B1BD5" w:rsidRDefault="0042165B" w:rsidP="0042165B">
      <w:pPr>
        <w:pStyle w:val="Default"/>
        <w:rPr>
          <w:sz w:val="22"/>
          <w:lang w:val="en-GB"/>
        </w:rPr>
      </w:pPr>
    </w:p>
    <w:p w14:paraId="48F28C3F" w14:textId="77777777" w:rsidR="0042165B" w:rsidRPr="009B1BD5" w:rsidRDefault="0042165B" w:rsidP="0042165B">
      <w:pPr>
        <w:pStyle w:val="Default"/>
        <w:rPr>
          <w:sz w:val="22"/>
          <w:lang w:val="en-GB"/>
        </w:rPr>
      </w:pPr>
      <w:r w:rsidRPr="009B1BD5">
        <w:rPr>
          <w:sz w:val="22"/>
          <w:lang w:val="en-GB"/>
        </w:rPr>
        <w:t>Flows not statistically captured, according to the EW-MFA, includes packaging waste. Some material flows are not statistically observed. Indirect flows associated to imports or exports are generally not available from official sources and must be estimated. For imports and exports the packaging materials are often not recorded by foreign trade statistics. For domestic extraction, all materials are counted as direct material inputs (DMI) that have an economic use (including own use) but not all of these materials are actually marketed and appear in official statistics. The main categories of flows usually not captured by data sources are presented below.</w:t>
      </w:r>
    </w:p>
    <w:p w14:paraId="1BFB1951" w14:textId="77777777" w:rsidR="0042165B" w:rsidRPr="009B1BD5" w:rsidRDefault="0042165B" w:rsidP="0042165B">
      <w:pPr>
        <w:pStyle w:val="Default"/>
        <w:rPr>
          <w:sz w:val="22"/>
          <w:lang w:val="en-GB"/>
        </w:rPr>
      </w:pPr>
      <w:r w:rsidRPr="009B1BD5">
        <w:rPr>
          <w:sz w:val="22"/>
          <w:lang w:val="en-GB"/>
        </w:rPr>
        <w:t xml:space="preserve"> </w:t>
      </w:r>
    </w:p>
    <w:p w14:paraId="0B06F665" w14:textId="77777777" w:rsidR="0042165B" w:rsidRPr="009B1BD5" w:rsidRDefault="0042165B" w:rsidP="0042165B">
      <w:pPr>
        <w:pStyle w:val="Default"/>
        <w:rPr>
          <w:sz w:val="22"/>
          <w:lang w:val="en-GB"/>
        </w:rPr>
      </w:pPr>
      <w:r w:rsidRPr="009B1BD5">
        <w:rPr>
          <w:sz w:val="22"/>
          <w:lang w:val="en-GB"/>
        </w:rPr>
        <w:t xml:space="preserve">Regarding the imports, recorded is the mass of commodities that cross the economy’s border. The basis of the accounting of imports and exports is the official foreign trade statistics which gives data in monetary as well as physical units. Foreign trade statistics reports the net weight of traded commodities, excluding the weight of packaging materials. </w:t>
      </w:r>
    </w:p>
    <w:p w14:paraId="25273C7C" w14:textId="77777777" w:rsidR="0042165B" w:rsidRPr="009B1BD5" w:rsidRDefault="0042165B" w:rsidP="0042165B">
      <w:pPr>
        <w:pStyle w:val="Default"/>
        <w:rPr>
          <w:sz w:val="22"/>
          <w:lang w:val="en-GB"/>
        </w:rPr>
      </w:pPr>
    </w:p>
    <w:p w14:paraId="6D4838EF" w14:textId="77777777" w:rsidR="0042165B" w:rsidRPr="009B1BD5" w:rsidRDefault="0042165B" w:rsidP="0042165B">
      <w:pPr>
        <w:pStyle w:val="Default"/>
        <w:rPr>
          <w:sz w:val="22"/>
          <w:lang w:val="en-GB"/>
        </w:rPr>
      </w:pPr>
      <w:r w:rsidRPr="009B1BD5">
        <w:rPr>
          <w:sz w:val="22"/>
          <w:lang w:val="en-GB"/>
        </w:rPr>
        <w:t>In the European Council and Commission Regulations on intra-EU trade statistics (Intrastat) the net weight is defined as ‘the actual mass of the good in kilograms excluding all packaging’. In practice, finished products may be recorded as they are sold in the shop. In the case of marmalade, for example, this would include the weight of the glass jars. Possible sources of data on packaging materials are the studies and analyses undertaken in Member States to fulfil the reporting obligations of the EU Packaging Directive.</w:t>
      </w:r>
    </w:p>
    <w:p w14:paraId="06BD2B81" w14:textId="77777777" w:rsidR="0042165B" w:rsidRPr="009B1BD5" w:rsidRDefault="0042165B" w:rsidP="0042165B">
      <w:pPr>
        <w:pStyle w:val="Default"/>
        <w:rPr>
          <w:sz w:val="22"/>
          <w:lang w:val="en-GB"/>
        </w:rPr>
      </w:pPr>
    </w:p>
    <w:p w14:paraId="223A9EF3" w14:textId="77777777" w:rsidR="0042165B" w:rsidRPr="009B1BD5" w:rsidRDefault="0042165B" w:rsidP="0042165B">
      <w:pPr>
        <w:pStyle w:val="Default"/>
        <w:rPr>
          <w:sz w:val="22"/>
          <w:lang w:val="en-GB"/>
        </w:rPr>
      </w:pPr>
      <w:r w:rsidRPr="009B1BD5">
        <w:rPr>
          <w:sz w:val="22"/>
          <w:lang w:val="en-GB"/>
        </w:rPr>
        <w:t>Packaging coefficients for imports and exports is a tool useful for accounting.</w:t>
      </w:r>
    </w:p>
    <w:p w14:paraId="3DF094C3" w14:textId="77777777" w:rsidR="0042165B" w:rsidRPr="009B1BD5" w:rsidRDefault="0042165B" w:rsidP="0042165B">
      <w:pPr>
        <w:pStyle w:val="Default"/>
        <w:rPr>
          <w:sz w:val="22"/>
          <w:lang w:val="en-GB"/>
        </w:rPr>
      </w:pPr>
    </w:p>
    <w:p w14:paraId="5187D76D" w14:textId="77777777" w:rsidR="0042165B" w:rsidRPr="009B1BD5" w:rsidRDefault="0042165B" w:rsidP="0042165B">
      <w:pPr>
        <w:widowControl w:val="0"/>
        <w:spacing w:after="0" w:line="240" w:lineRule="auto"/>
        <w:rPr>
          <w:rFonts w:ascii="Calibri" w:hAnsi="Calibri" w:cs="Calibri"/>
          <w:color w:val="000000"/>
          <w:szCs w:val="24"/>
        </w:rPr>
      </w:pPr>
      <w:r w:rsidRPr="009B1BD5">
        <w:rPr>
          <w:rFonts w:ascii="Calibri" w:hAnsi="Calibri" w:cs="Calibri"/>
          <w:color w:val="000000"/>
          <w:szCs w:val="24"/>
        </w:rPr>
        <w:t>The classification of materials used in EW-MFA and for which domestic material consumption (DMC) is calculated is a Eurostat based system. EW-MFA includes the material categories:</w:t>
      </w:r>
    </w:p>
    <w:p w14:paraId="63606196" w14:textId="77777777" w:rsidR="0042165B" w:rsidRPr="009B1BD5" w:rsidRDefault="0042165B" w:rsidP="00D56C91">
      <w:pPr>
        <w:pStyle w:val="ListParagraph"/>
        <w:widowControl w:val="0"/>
        <w:numPr>
          <w:ilvl w:val="0"/>
          <w:numId w:val="20"/>
        </w:numPr>
        <w:spacing w:after="0" w:line="240" w:lineRule="auto"/>
        <w:rPr>
          <w:rFonts w:ascii="Calibri" w:hAnsi="Calibri" w:cs="Calibri"/>
          <w:color w:val="000000"/>
          <w:szCs w:val="24"/>
        </w:rPr>
      </w:pPr>
      <w:r w:rsidRPr="009B1BD5">
        <w:rPr>
          <w:rFonts w:ascii="Calibri" w:hAnsi="Calibri" w:cs="Calibri"/>
          <w:color w:val="000000"/>
          <w:szCs w:val="24"/>
        </w:rPr>
        <w:t>Biomass;</w:t>
      </w:r>
    </w:p>
    <w:p w14:paraId="038CB467" w14:textId="77777777" w:rsidR="0042165B" w:rsidRPr="009B1BD5" w:rsidRDefault="0042165B" w:rsidP="00D56C91">
      <w:pPr>
        <w:pStyle w:val="ListParagraph"/>
        <w:widowControl w:val="0"/>
        <w:numPr>
          <w:ilvl w:val="0"/>
          <w:numId w:val="20"/>
        </w:numPr>
        <w:spacing w:after="0" w:line="240" w:lineRule="auto"/>
        <w:rPr>
          <w:rFonts w:ascii="Calibri" w:hAnsi="Calibri" w:cs="Calibri"/>
          <w:color w:val="000000"/>
          <w:szCs w:val="24"/>
        </w:rPr>
      </w:pPr>
      <w:r w:rsidRPr="009B1BD5">
        <w:rPr>
          <w:rFonts w:ascii="Calibri" w:hAnsi="Calibri" w:cs="Calibri"/>
          <w:color w:val="000000"/>
          <w:szCs w:val="24"/>
        </w:rPr>
        <w:t>Metal ores;</w:t>
      </w:r>
    </w:p>
    <w:p w14:paraId="47F17F07" w14:textId="77777777" w:rsidR="0042165B" w:rsidRPr="009B1BD5" w:rsidRDefault="0042165B" w:rsidP="00D56C91">
      <w:pPr>
        <w:pStyle w:val="ListParagraph"/>
        <w:widowControl w:val="0"/>
        <w:numPr>
          <w:ilvl w:val="0"/>
          <w:numId w:val="20"/>
        </w:numPr>
        <w:spacing w:after="0" w:line="240" w:lineRule="auto"/>
        <w:rPr>
          <w:rFonts w:ascii="Calibri" w:hAnsi="Calibri" w:cs="Calibri"/>
          <w:color w:val="000000"/>
          <w:szCs w:val="24"/>
        </w:rPr>
      </w:pPr>
      <w:r w:rsidRPr="009B1BD5">
        <w:rPr>
          <w:rFonts w:ascii="Calibri" w:hAnsi="Calibri" w:cs="Calibri"/>
          <w:color w:val="000000"/>
          <w:szCs w:val="24"/>
        </w:rPr>
        <w:t>Non-metallic minerals;</w:t>
      </w:r>
    </w:p>
    <w:p w14:paraId="16A2FE72" w14:textId="77777777" w:rsidR="0042165B" w:rsidRPr="009B1BD5" w:rsidRDefault="0042165B" w:rsidP="00D56C91">
      <w:pPr>
        <w:pStyle w:val="ListParagraph"/>
        <w:widowControl w:val="0"/>
        <w:numPr>
          <w:ilvl w:val="0"/>
          <w:numId w:val="20"/>
        </w:numPr>
        <w:spacing w:after="0" w:line="240" w:lineRule="auto"/>
        <w:rPr>
          <w:rFonts w:ascii="Calibri" w:hAnsi="Calibri" w:cs="Calibri"/>
          <w:color w:val="000000"/>
          <w:szCs w:val="24"/>
        </w:rPr>
      </w:pPr>
      <w:r w:rsidRPr="009B1BD5">
        <w:rPr>
          <w:rFonts w:ascii="Calibri" w:hAnsi="Calibri" w:cs="Calibri"/>
          <w:color w:val="000000"/>
          <w:szCs w:val="24"/>
        </w:rPr>
        <w:t>Fossil energy materials/carriers;</w:t>
      </w:r>
    </w:p>
    <w:p w14:paraId="06081929" w14:textId="77777777" w:rsidR="0042165B" w:rsidRPr="009B1BD5" w:rsidRDefault="0042165B" w:rsidP="00D56C91">
      <w:pPr>
        <w:pStyle w:val="ListParagraph"/>
        <w:widowControl w:val="0"/>
        <w:numPr>
          <w:ilvl w:val="0"/>
          <w:numId w:val="20"/>
        </w:numPr>
        <w:spacing w:after="0" w:line="240" w:lineRule="auto"/>
        <w:rPr>
          <w:rFonts w:ascii="Calibri" w:hAnsi="Calibri" w:cs="Calibri"/>
          <w:color w:val="000000"/>
          <w:szCs w:val="24"/>
        </w:rPr>
      </w:pPr>
      <w:r w:rsidRPr="009B1BD5">
        <w:rPr>
          <w:rFonts w:ascii="Calibri" w:hAnsi="Calibri" w:cs="Calibri"/>
          <w:color w:val="000000"/>
          <w:szCs w:val="24"/>
        </w:rPr>
        <w:t>Other products;</w:t>
      </w:r>
    </w:p>
    <w:p w14:paraId="7FB9E0C7" w14:textId="77777777" w:rsidR="0042165B" w:rsidRPr="009B1BD5" w:rsidRDefault="0042165B" w:rsidP="00D56C91">
      <w:pPr>
        <w:pStyle w:val="ListParagraph"/>
        <w:widowControl w:val="0"/>
        <w:numPr>
          <w:ilvl w:val="0"/>
          <w:numId w:val="20"/>
        </w:numPr>
        <w:spacing w:after="0" w:line="240" w:lineRule="auto"/>
        <w:rPr>
          <w:rFonts w:ascii="Calibri" w:hAnsi="Calibri" w:cs="Calibri"/>
          <w:color w:val="000000"/>
          <w:szCs w:val="24"/>
        </w:rPr>
      </w:pPr>
      <w:r w:rsidRPr="009B1BD5">
        <w:rPr>
          <w:rFonts w:ascii="Calibri" w:hAnsi="Calibri" w:cs="Calibri"/>
          <w:color w:val="000000"/>
          <w:szCs w:val="24"/>
        </w:rPr>
        <w:t>Waste for final treatment and disposal.</w:t>
      </w:r>
    </w:p>
    <w:p w14:paraId="18F13CEA" w14:textId="77777777" w:rsidR="0042165B" w:rsidRPr="009B1BD5" w:rsidRDefault="0042165B" w:rsidP="0042165B">
      <w:pPr>
        <w:pStyle w:val="ListParagraph"/>
        <w:widowControl w:val="0"/>
        <w:spacing w:after="0" w:line="240" w:lineRule="auto"/>
        <w:rPr>
          <w:rFonts w:ascii="Calibri" w:hAnsi="Calibri" w:cs="Calibri"/>
          <w:color w:val="000000"/>
          <w:szCs w:val="24"/>
        </w:rPr>
      </w:pPr>
    </w:p>
    <w:p w14:paraId="79BA91FB" w14:textId="77777777" w:rsidR="0042165B" w:rsidRPr="009B1BD5" w:rsidRDefault="0042165B" w:rsidP="0042165B">
      <w:pPr>
        <w:pStyle w:val="Default"/>
        <w:rPr>
          <w:sz w:val="22"/>
          <w:lang w:val="en-GB"/>
        </w:rPr>
      </w:pPr>
      <w:r w:rsidRPr="009B1BD5">
        <w:rPr>
          <w:sz w:val="22"/>
          <w:lang w:val="en-GB"/>
        </w:rPr>
        <w:t>It is important to note that the term "consumption" as used in DMC denotes apparent consumption and not final consumption. DMC does not include upstream hidden flows related to imports and exports of raw materials and products.</w:t>
      </w:r>
    </w:p>
    <w:p w14:paraId="057F3423" w14:textId="77777777" w:rsidR="0042165B" w:rsidRPr="009B1BD5" w:rsidRDefault="0042165B" w:rsidP="0042165B">
      <w:pPr>
        <w:pStyle w:val="Default"/>
        <w:rPr>
          <w:sz w:val="22"/>
          <w:lang w:val="en-GB"/>
        </w:rPr>
      </w:pPr>
    </w:p>
    <w:p w14:paraId="6063CF3E" w14:textId="400FE4D5" w:rsidR="0042165B" w:rsidRPr="009B1BD5" w:rsidRDefault="0042165B" w:rsidP="005D7A3C">
      <w:pPr>
        <w:pStyle w:val="Heading2"/>
      </w:pPr>
      <w:bookmarkStart w:id="102" w:name="_Toc510615261"/>
      <w:bookmarkStart w:id="103" w:name="_Toc24635566"/>
      <w:r w:rsidRPr="009B1BD5">
        <w:t>World Bank - What A Waste</w:t>
      </w:r>
      <w:bookmarkEnd w:id="102"/>
      <w:bookmarkEnd w:id="103"/>
    </w:p>
    <w:p w14:paraId="70126213" w14:textId="77777777" w:rsidR="0042165B" w:rsidRPr="009B1BD5" w:rsidRDefault="0042165B" w:rsidP="0042165B">
      <w:pPr>
        <w:spacing w:after="0"/>
        <w:rPr>
          <w:i/>
        </w:rPr>
      </w:pPr>
    </w:p>
    <w:p w14:paraId="0C4969F8" w14:textId="25811C5B" w:rsidR="0042165B" w:rsidRPr="009B1BD5" w:rsidRDefault="0042165B" w:rsidP="0042165B">
      <w:r w:rsidRPr="009B1BD5">
        <w:t>“What a Waste” (WaW)</w:t>
      </w:r>
      <w:r w:rsidR="006F63E0" w:rsidRPr="009B1BD5">
        <w:t xml:space="preserve"> </w:t>
      </w:r>
      <w:r w:rsidRPr="009B1BD5">
        <w:t xml:space="preserve">publication is a global review of Solid Waste Management produced by the World Bank’s Urban Development and Local Government Unit of the Sustainable Development Network. </w:t>
      </w:r>
    </w:p>
    <w:p w14:paraId="7772F454" w14:textId="77777777" w:rsidR="0042165B" w:rsidRPr="009B1BD5" w:rsidRDefault="0042165B" w:rsidP="0042165B">
      <w:r w:rsidRPr="009B1BD5">
        <w:t>The first publication was released in 1999 and the second WaW report was published in 2012 with the objective to provide the status of today’s global solid waste management practices: municipal solid waste generation, composition, collection data and disposal methods by city, by country and by region.</w:t>
      </w:r>
      <w:r w:rsidR="0088579F" w:rsidRPr="009B1BD5">
        <w:t xml:space="preserve"> It compiles solid waste management data from various sources and publications and examines the data to provide meaningful trends and assessments for policy makers and researches.</w:t>
      </w:r>
      <w:r w:rsidRPr="009B1BD5">
        <w:t xml:space="preserve"> </w:t>
      </w:r>
    </w:p>
    <w:p w14:paraId="10144549" w14:textId="77777777" w:rsidR="0042165B" w:rsidRPr="009B1BD5" w:rsidRDefault="0042165B" w:rsidP="0042165B">
      <w:r w:rsidRPr="009B1BD5">
        <w:t xml:space="preserve">Both developing and developed countries were included. Also, the 2012 report makes projections on MSW generation and composition on a country and regional level for 2025, based on expected population and economic growth rates. </w:t>
      </w:r>
    </w:p>
    <w:p w14:paraId="74B2C447" w14:textId="77777777" w:rsidR="0042165B" w:rsidRPr="009B1BD5" w:rsidRDefault="0042165B" w:rsidP="0042165B">
      <w:r w:rsidRPr="009B1BD5">
        <w:t xml:space="preserve">Although WaW reports are intended to present a broad global review, it provides decision makers with a sufficient foundation for waste management policy decisions. </w:t>
      </w:r>
    </w:p>
    <w:p w14:paraId="0920D1EE" w14:textId="77777777" w:rsidR="0042165B" w:rsidRPr="009B1BD5" w:rsidRDefault="00EA421B" w:rsidP="0042165B">
      <w:r w:rsidRPr="009B1BD5">
        <w:t xml:space="preserve">Both </w:t>
      </w:r>
      <w:r w:rsidR="0042165B" w:rsidRPr="009B1BD5">
        <w:t>WaW publication</w:t>
      </w:r>
      <w:r w:rsidRPr="009B1BD5">
        <w:t>s (1999 and 2012)</w:t>
      </w:r>
      <w:r w:rsidR="0042165B" w:rsidRPr="009B1BD5">
        <w:t xml:space="preserve"> </w:t>
      </w:r>
      <w:r w:rsidRPr="009B1BD5">
        <w:t>are</w:t>
      </w:r>
      <w:r w:rsidR="0042165B" w:rsidRPr="009B1BD5">
        <w:t xml:space="preserve"> primarily focused on municipal solid waste, as defined, it encompasses residential, industrial, commercial, institutional, municipal and construction and demolition (C&amp;D) waste. The report provides the types of generated solid waste according to sources, including also the hazardous waste (e.g. paints, aerosols, gas tanks, waste containing mercury, motor oil, cleaning agents, sharps, instruments, chemicals, pesticides). </w:t>
      </w:r>
    </w:p>
    <w:p w14:paraId="4B224DEF" w14:textId="77777777" w:rsidR="0042165B" w:rsidRPr="009B1BD5" w:rsidRDefault="0042165B" w:rsidP="00D56C91">
      <w:pPr>
        <w:pStyle w:val="ListParagraph"/>
        <w:numPr>
          <w:ilvl w:val="0"/>
          <w:numId w:val="9"/>
        </w:numPr>
      </w:pPr>
      <w:r w:rsidRPr="009B1BD5">
        <w:t>Regarding municipal waste generation data</w:t>
      </w:r>
    </w:p>
    <w:p w14:paraId="7E14A5AF" w14:textId="77777777" w:rsidR="0042165B" w:rsidRPr="009B1BD5" w:rsidRDefault="0042165B" w:rsidP="0042165B">
      <w:r w:rsidRPr="009B1BD5">
        <w:t xml:space="preserve">The waste generation data are presented in the report mostly as per capita (kg/capita/day) and total (tons/day). MSW generation data provided in the report were collected from official government publications, reports by international agencies, articles in peer-reviewed journals (i.e. data for high-income countries are from OECD publications; countries in Latin America and the Caribbean from PAHO studies; and some Middle Eastern countries from METAP data; other important sources used: UNSD, USAID, </w:t>
      </w:r>
      <w:r w:rsidR="00E121ED" w:rsidRPr="009B1BD5">
        <w:t>EEA</w:t>
      </w:r>
      <w:r w:rsidRPr="009B1BD5">
        <w:t xml:space="preserve">, UNE, etc.). </w:t>
      </w:r>
    </w:p>
    <w:p w14:paraId="79251EEF" w14:textId="77777777" w:rsidR="0042165B" w:rsidRPr="009B1BD5" w:rsidRDefault="0042165B" w:rsidP="0042165B">
      <w:r w:rsidRPr="009B1BD5">
        <w:t xml:space="preserve">In cases where only per capita waste generation rates were available, the total urban population for that year (World Bank, World Development Indicators) was used to calculate the total urban MSW generation.  </w:t>
      </w:r>
    </w:p>
    <w:p w14:paraId="2020BA7A" w14:textId="77777777" w:rsidR="0042165B" w:rsidRPr="009B1BD5" w:rsidRDefault="0042165B" w:rsidP="00D56C91">
      <w:pPr>
        <w:pStyle w:val="ListParagraph"/>
        <w:numPr>
          <w:ilvl w:val="0"/>
          <w:numId w:val="9"/>
        </w:numPr>
      </w:pPr>
      <w:r w:rsidRPr="009B1BD5">
        <w:t>Regarding municipal waste disposal data</w:t>
      </w:r>
    </w:p>
    <w:p w14:paraId="229E9358" w14:textId="77777777" w:rsidR="0042165B" w:rsidRPr="009B1BD5" w:rsidRDefault="0042165B" w:rsidP="0042165B">
      <w:r w:rsidRPr="009B1BD5">
        <w:t>The waste disposal data sets, used in the report, are generally available as percentages of the various waste disposal options, commonly divided into the following categories: dumps, landfills, compost, recycled, incineration, anaerobic digestion, other. Each waste disposal category was calculated using waste generation figures for the individual country.</w:t>
      </w:r>
    </w:p>
    <w:p w14:paraId="38875336" w14:textId="77777777" w:rsidR="0042165B" w:rsidRPr="009B1BD5" w:rsidRDefault="0042165B" w:rsidP="0042165B">
      <w:r w:rsidRPr="009B1BD5">
        <w:t xml:space="preserve">In low- and middle-income countries, MSW is often dumped in low-lying areas and land adjacent to slums. Lack of enforced regulations enables hazardous waste to be mixed with MSW, which is harmful to human health and the environment. </w:t>
      </w:r>
    </w:p>
    <w:p w14:paraId="3D4D0380" w14:textId="587E24F3" w:rsidR="00BE3BDA" w:rsidRPr="00BE3BDA" w:rsidRDefault="00700E04" w:rsidP="00BE3BDA">
      <w:r w:rsidRPr="009B1BD5">
        <w:t>T</w:t>
      </w:r>
      <w:r w:rsidR="0042165B" w:rsidRPr="009B1BD5">
        <w:t>he next WaW publication</w:t>
      </w:r>
      <w:r w:rsidRPr="009B1BD5">
        <w:t xml:space="preserve"> – A Global Snapshot of Solid Waste Management to 2050</w:t>
      </w:r>
      <w:r w:rsidR="0042165B" w:rsidRPr="009B1BD5">
        <w:t xml:space="preserve"> (</w:t>
      </w:r>
      <w:r w:rsidRPr="009B1BD5">
        <w:t xml:space="preserve">published on </w:t>
      </w:r>
      <w:r w:rsidR="00BD7720" w:rsidRPr="009B1BD5">
        <w:t>20 September 2018</w:t>
      </w:r>
      <w:r w:rsidR="0042165B" w:rsidRPr="009B1BD5">
        <w:t>)</w:t>
      </w:r>
      <w:r w:rsidR="00FD16BC" w:rsidRPr="009B1BD5">
        <w:rPr>
          <w:rStyle w:val="FootnoteReference"/>
        </w:rPr>
        <w:footnoteReference w:id="59"/>
      </w:r>
      <w:r w:rsidR="0042165B" w:rsidRPr="009B1BD5">
        <w:t xml:space="preserve"> foresee the inclusion of data regarding the total weight of hazardous waste (tonnes per year) within special waste amounts category, generated at country level. </w:t>
      </w:r>
      <w:r w:rsidR="00EA421B" w:rsidRPr="009B1BD5">
        <w:t>The publication defines municipal solid waste as residential, commercial and institutional waste. Industrial, medical, hazardous, electronic, construction and demolition waste are reported separately from total national waste generation to the extent possible.</w:t>
      </w:r>
    </w:p>
    <w:p w14:paraId="68CFA570" w14:textId="0B9A84BC" w:rsidR="00BE3BDA" w:rsidRPr="009B1BD5" w:rsidRDefault="00BE3BDA" w:rsidP="005D7A3C">
      <w:pPr>
        <w:pStyle w:val="Heading2"/>
      </w:pPr>
      <w:bookmarkStart w:id="104" w:name="_Toc24635567"/>
      <w:r w:rsidRPr="009B1BD5">
        <w:t>Waste Atlas</w:t>
      </w:r>
      <w:bookmarkEnd w:id="104"/>
      <w:r w:rsidRPr="009B1BD5">
        <w:t xml:space="preserve"> </w:t>
      </w:r>
    </w:p>
    <w:p w14:paraId="58D1678D" w14:textId="5D648FA9" w:rsidR="0042165B" w:rsidRPr="009B1BD5" w:rsidRDefault="0042165B" w:rsidP="0042165B">
      <w:pPr>
        <w:pStyle w:val="NormalWeb"/>
        <w:rPr>
          <w:rFonts w:asciiTheme="minorHAnsi" w:eastAsiaTheme="minorHAnsi" w:hAnsiTheme="minorHAnsi" w:cstheme="minorBidi"/>
          <w:sz w:val="22"/>
          <w:szCs w:val="22"/>
        </w:rPr>
      </w:pPr>
      <w:r w:rsidRPr="009B1BD5">
        <w:rPr>
          <w:rFonts w:asciiTheme="minorHAnsi" w:hAnsiTheme="minorHAnsi"/>
          <w:sz w:val="22"/>
        </w:rPr>
        <w:t>The Waste Atlas</w:t>
      </w:r>
      <w:r w:rsidRPr="009B1BD5">
        <w:rPr>
          <w:rStyle w:val="FootnoteReference"/>
          <w:rFonts w:asciiTheme="minorHAnsi" w:hAnsiTheme="minorHAnsi"/>
          <w:sz w:val="22"/>
        </w:rPr>
        <w:footnoteReference w:id="60"/>
      </w:r>
      <w:r w:rsidRPr="009B1BD5">
        <w:rPr>
          <w:rFonts w:asciiTheme="minorHAnsi" w:hAnsiTheme="minorHAnsi"/>
          <w:sz w:val="22"/>
        </w:rPr>
        <w:t xml:space="preserve"> was developed as a non-commercial initiative involving D-Waste consultants, the University of Leeds, the International Solid Waste Association, GIZ/SWEEP-Net, the Waste to Energy Research Council (WTERT) and the Solid Waste Network of Asian and Pacific Islands. </w:t>
      </w:r>
    </w:p>
    <w:p w14:paraId="747E61F0" w14:textId="77777777" w:rsidR="0042165B" w:rsidRPr="009B1BD5" w:rsidRDefault="0042165B" w:rsidP="0042165B">
      <w:pPr>
        <w:pStyle w:val="NormalWeb"/>
        <w:rPr>
          <w:color w:val="000000"/>
          <w:sz w:val="27"/>
          <w:szCs w:val="27"/>
        </w:rPr>
      </w:pPr>
      <w:r w:rsidRPr="009B1BD5">
        <w:rPr>
          <w:rFonts w:asciiTheme="minorHAnsi" w:eastAsiaTheme="minorHAnsi" w:hAnsiTheme="minorHAnsi" w:cstheme="minorBidi"/>
          <w:sz w:val="22"/>
          <w:szCs w:val="22"/>
        </w:rPr>
        <w:t>The Atlas is a web access map that visualizes municipal solid waste management data from all over the world. It aims to provide free and easy access to waste management data and relevant documents for comparison and benchmarking purposes between countries, cities and waste management systems.</w:t>
      </w:r>
    </w:p>
    <w:p w14:paraId="2F802C99" w14:textId="77777777" w:rsidR="0042165B" w:rsidRPr="009B1BD5" w:rsidRDefault="0042165B" w:rsidP="0042165B">
      <w:pPr>
        <w:spacing w:after="240"/>
      </w:pPr>
      <w:r w:rsidRPr="009B1BD5">
        <w:t xml:space="preserve">Waste Atlas already includes data for: 164 countries, 1799 cities, 1626 sanitary landfills, 93 dumpsites, 130 Mechanical Biological Treatment units (MBT), 78 Biological Treatment, 716 Waste-to-Energy plants. </w:t>
      </w:r>
    </w:p>
    <w:p w14:paraId="633BBF86" w14:textId="77777777" w:rsidR="0042165B" w:rsidRPr="009B1BD5" w:rsidRDefault="0042165B" w:rsidP="0042165B">
      <w:pPr>
        <w:spacing w:after="240"/>
      </w:pPr>
      <w:r w:rsidRPr="009B1BD5">
        <w:t xml:space="preserve">The second heading </w:t>
      </w:r>
      <w:r w:rsidRPr="009B1BD5">
        <w:rPr>
          <w:b/>
        </w:rPr>
        <w:t>“Visualizations”</w:t>
      </w:r>
      <w:r w:rsidRPr="009B1BD5">
        <w:t xml:space="preserve"> within the platform provides options to choose one of the indicators in order to visualize data on the map as per selected country. The indicators are: </w:t>
      </w:r>
    </w:p>
    <w:p w14:paraId="062F5EA3" w14:textId="77777777" w:rsidR="0042165B" w:rsidRPr="009B1BD5" w:rsidRDefault="0042165B" w:rsidP="00D56C91">
      <w:pPr>
        <w:pStyle w:val="ListParagraph"/>
        <w:numPr>
          <w:ilvl w:val="0"/>
          <w:numId w:val="9"/>
        </w:numPr>
        <w:spacing w:after="240"/>
      </w:pPr>
      <w:r w:rsidRPr="009B1BD5">
        <w:t>Collection coverage (%) – the amount of MSW collected as a proportion of total MSW generated;</w:t>
      </w:r>
    </w:p>
    <w:p w14:paraId="624E365B" w14:textId="77777777" w:rsidR="0042165B" w:rsidRPr="009B1BD5" w:rsidRDefault="0042165B" w:rsidP="00D56C91">
      <w:pPr>
        <w:pStyle w:val="ListParagraph"/>
        <w:numPr>
          <w:ilvl w:val="0"/>
          <w:numId w:val="9"/>
        </w:numPr>
        <w:spacing w:after="240"/>
      </w:pPr>
      <w:r w:rsidRPr="009B1BD5">
        <w:t>Environmental stress (ton of MSW/km2) - the amount of the municipal solid waste generated in a country divided by country's area, expressed in tons/km</w:t>
      </w:r>
      <w:r w:rsidRPr="009B1BD5">
        <w:rPr>
          <w:vertAlign w:val="superscript"/>
        </w:rPr>
        <w:t>2</w:t>
      </w:r>
      <w:r w:rsidRPr="009B1BD5">
        <w:t>.</w:t>
      </w:r>
    </w:p>
    <w:p w14:paraId="6D88222A" w14:textId="77777777" w:rsidR="0042165B" w:rsidRPr="009B1BD5" w:rsidRDefault="0042165B" w:rsidP="00D56C91">
      <w:pPr>
        <w:pStyle w:val="ListParagraph"/>
        <w:numPr>
          <w:ilvl w:val="0"/>
          <w:numId w:val="9"/>
        </w:numPr>
        <w:spacing w:after="240"/>
      </w:pPr>
      <w:r w:rsidRPr="009B1BD5">
        <w:t>Organic, paper, plastic (%) – the percentage in the country’s waste composition;</w:t>
      </w:r>
    </w:p>
    <w:p w14:paraId="1A938EAF" w14:textId="77777777" w:rsidR="0042165B" w:rsidRPr="009B1BD5" w:rsidRDefault="0042165B" w:rsidP="00D56C91">
      <w:pPr>
        <w:pStyle w:val="ListParagraph"/>
        <w:numPr>
          <w:ilvl w:val="0"/>
          <w:numId w:val="9"/>
        </w:numPr>
        <w:spacing w:after="240"/>
      </w:pPr>
      <w:r w:rsidRPr="009B1BD5">
        <w:t>Recycling rate (%) – the amount of MSW recycled as a proportion of total MSW generated;</w:t>
      </w:r>
    </w:p>
    <w:p w14:paraId="29D598EE" w14:textId="77777777" w:rsidR="0042165B" w:rsidRPr="009B1BD5" w:rsidRDefault="0042165B" w:rsidP="00D56C91">
      <w:pPr>
        <w:pStyle w:val="ListParagraph"/>
        <w:numPr>
          <w:ilvl w:val="0"/>
          <w:numId w:val="9"/>
        </w:numPr>
        <w:spacing w:after="240"/>
      </w:pPr>
      <w:r w:rsidRPr="009B1BD5">
        <w:t>Unsound disposal (%) – the percentage of total MSW generated that is disposed or burnt in controlled and uncontrolled dumpsites;</w:t>
      </w:r>
    </w:p>
    <w:p w14:paraId="0258B5A3" w14:textId="77777777" w:rsidR="0042165B" w:rsidRPr="009B1BD5" w:rsidRDefault="0042165B" w:rsidP="00D56C91">
      <w:pPr>
        <w:pStyle w:val="ListParagraph"/>
        <w:numPr>
          <w:ilvl w:val="0"/>
          <w:numId w:val="9"/>
        </w:numPr>
        <w:spacing w:after="240"/>
      </w:pPr>
      <w:r w:rsidRPr="009B1BD5">
        <w:t>Waste generation per capita (kg/yr.) – the average amount of MSW generated annually per person;</w:t>
      </w:r>
    </w:p>
    <w:p w14:paraId="203CD328" w14:textId="77777777" w:rsidR="0042165B" w:rsidRPr="009B1BD5" w:rsidRDefault="0042165B" w:rsidP="00D56C91">
      <w:pPr>
        <w:pStyle w:val="ListParagraph"/>
        <w:numPr>
          <w:ilvl w:val="0"/>
          <w:numId w:val="9"/>
        </w:numPr>
        <w:spacing w:after="240"/>
      </w:pPr>
      <w:r w:rsidRPr="009B1BD5">
        <w:t>Waste intensive consumption (kg/$) – the amount of MSW generated in a country per dollar of household consumption expenditure.</w:t>
      </w:r>
    </w:p>
    <w:p w14:paraId="587D6E10" w14:textId="77777777" w:rsidR="0042165B" w:rsidRPr="009B1BD5" w:rsidRDefault="0042165B" w:rsidP="0042165B">
      <w:r w:rsidRPr="009B1BD5">
        <w:t xml:space="preserve">The </w:t>
      </w:r>
      <w:r w:rsidRPr="009B1BD5">
        <w:rPr>
          <w:b/>
        </w:rPr>
        <w:t>“Global Charts”</w:t>
      </w:r>
      <w:r w:rsidRPr="009B1BD5">
        <w:t xml:space="preserve"> heading provide graphs that correlate waste management parameters vs. economic and social parameters. </w:t>
      </w:r>
      <w:r w:rsidRPr="009B1BD5">
        <w:rPr>
          <w:b/>
        </w:rPr>
        <w:t>“Charts”</w:t>
      </w:r>
      <w:r w:rsidRPr="009B1BD5">
        <w:t xml:space="preserve"> heading gives access to customized charts based on Waste Atlas data. </w:t>
      </w:r>
      <w:r w:rsidRPr="009B1BD5">
        <w:rPr>
          <w:b/>
        </w:rPr>
        <w:t>“Global Waste Clock”</w:t>
      </w:r>
      <w:r w:rsidRPr="009B1BD5">
        <w:t xml:space="preserve"> – is a clock counting the waste generated globally second by second (started counting from 2012). The platform also provides </w:t>
      </w:r>
      <w:r w:rsidRPr="009B1BD5">
        <w:rPr>
          <w:b/>
        </w:rPr>
        <w:t>“Country Profiles”</w:t>
      </w:r>
      <w:r w:rsidRPr="009B1BD5">
        <w:t>, automatic generated up-to-date country waste profiles for all available countries on the Atlas, and other headings.</w:t>
      </w:r>
    </w:p>
    <w:p w14:paraId="64ECAE1E" w14:textId="77777777" w:rsidR="0042165B" w:rsidRPr="009B1BD5" w:rsidRDefault="0042165B" w:rsidP="0042165B"/>
    <w:p w14:paraId="66E0B014" w14:textId="77777777" w:rsidR="0042165B" w:rsidRPr="009B1BD5" w:rsidRDefault="0042165B" w:rsidP="0042165B">
      <w:pPr>
        <w:rPr>
          <w:rFonts w:asciiTheme="majorHAnsi" w:eastAsiaTheme="majorEastAsia" w:hAnsiTheme="majorHAnsi" w:cstheme="majorBidi"/>
          <w:color w:val="2E74B5" w:themeColor="accent1" w:themeShade="BF"/>
          <w:sz w:val="32"/>
          <w:szCs w:val="32"/>
        </w:rPr>
      </w:pPr>
      <w:r w:rsidRPr="009B1BD5">
        <w:br w:type="page"/>
      </w:r>
    </w:p>
    <w:p w14:paraId="54CFE0C8" w14:textId="61513748" w:rsidR="0042165B" w:rsidRPr="009B1BD5" w:rsidRDefault="0042165B" w:rsidP="007C3DDF">
      <w:pPr>
        <w:pStyle w:val="Heading1"/>
      </w:pPr>
      <w:bookmarkStart w:id="105" w:name="_Toc510615264"/>
      <w:bookmarkStart w:id="106" w:name="_Toc24635568"/>
      <w:r w:rsidRPr="009B1BD5">
        <w:t xml:space="preserve">Current status of reporting </w:t>
      </w:r>
      <w:bookmarkStart w:id="107" w:name="_Toc510615265"/>
      <w:bookmarkEnd w:id="105"/>
      <w:bookmarkEnd w:id="106"/>
    </w:p>
    <w:p w14:paraId="45EF399D" w14:textId="6E2EF3A7" w:rsidR="0042165B" w:rsidRPr="009B1BD5" w:rsidRDefault="0042165B" w:rsidP="005D7A3C">
      <w:pPr>
        <w:pStyle w:val="Heading2"/>
      </w:pPr>
      <w:bookmarkStart w:id="108" w:name="_Toc24635569"/>
      <w:r w:rsidRPr="009B1BD5">
        <w:t>Stockholm Convention reporting</w:t>
      </w:r>
      <w:bookmarkEnd w:id="107"/>
      <w:bookmarkEnd w:id="108"/>
    </w:p>
    <w:p w14:paraId="6ACD4133" w14:textId="77777777" w:rsidR="0042165B" w:rsidRPr="00933311" w:rsidRDefault="0042165B" w:rsidP="00933311">
      <w:pPr>
        <w:rPr>
          <w:b/>
        </w:rPr>
      </w:pPr>
      <w:r w:rsidRPr="00933311">
        <w:rPr>
          <w:b/>
        </w:rPr>
        <w:t xml:space="preserve">Proportion of reporting parties </w:t>
      </w:r>
    </w:p>
    <w:p w14:paraId="5F4B3358" w14:textId="77777777" w:rsidR="0042165B" w:rsidRPr="009B1BD5" w:rsidRDefault="0042165B" w:rsidP="0042165B">
      <w:r w:rsidRPr="009B1BD5">
        <w:t xml:space="preserve">According to the Report on the effectiveness evaluation 2016, only a small proportion of the Parties provided their reports as required under Article 15. Between the three national reports required to date, 110 Parties (61%) have reported and 70 Parties (39%) have never reported. Overall, only 40% of the Parties reported in the third cycle as compared with 55% in the second and 31% in the first </w:t>
      </w:r>
      <w:r w:rsidRPr="009B1BD5">
        <w:rPr>
          <w:i/>
        </w:rPr>
        <w:t>(see table below)</w:t>
      </w:r>
      <w:r w:rsidRPr="009B1BD5">
        <w:t xml:space="preserve">. </w:t>
      </w:r>
    </w:p>
    <w:p w14:paraId="62FD8D82" w14:textId="333FCE87" w:rsidR="0042165B" w:rsidRPr="009B1BD5" w:rsidRDefault="0042165B" w:rsidP="0042165B">
      <w:r w:rsidRPr="009B1BD5">
        <w:t>The decrease in the number of reports submitted by Parties between the 2</w:t>
      </w:r>
      <w:r w:rsidRPr="009B1BD5">
        <w:rPr>
          <w:vertAlign w:val="superscript"/>
        </w:rPr>
        <w:t>nd</w:t>
      </w:r>
      <w:r w:rsidRPr="009B1BD5">
        <w:t xml:space="preserve"> and the 3</w:t>
      </w:r>
      <w:r w:rsidRPr="009B1BD5">
        <w:rPr>
          <w:vertAlign w:val="superscript"/>
        </w:rPr>
        <w:t>rd</w:t>
      </w:r>
      <w:r w:rsidRPr="009B1BD5">
        <w:t xml:space="preserve"> cycle can be explained, among other challenges, by the difficulties in accessing and using the new electronic reporting system. </w:t>
      </w:r>
      <w:r w:rsidR="00740C44" w:rsidRPr="009B1BD5">
        <w:t>Most of</w:t>
      </w:r>
      <w:r w:rsidRPr="009B1BD5">
        <w:t xml:space="preserve"> the Parties that submitted national reports (64-95%) have successfully completed their National Implementation Plans (NIPs).</w:t>
      </w:r>
      <w:r w:rsidRPr="009B1BD5">
        <w:rPr>
          <w:rStyle w:val="FootnoteReference"/>
        </w:rPr>
        <w:t xml:space="preserve"> </w:t>
      </w:r>
      <w:r w:rsidRPr="009B1BD5">
        <w:t>The majority of Parties had difficulties in providing complete national reports and/or provided data that was clearly erroneous or inconsistent.</w:t>
      </w:r>
      <w:r w:rsidRPr="009B1BD5">
        <w:rPr>
          <w:rStyle w:val="FootnoteReference"/>
        </w:rPr>
        <w:t xml:space="preserve"> </w:t>
      </w:r>
    </w:p>
    <w:p w14:paraId="342AAC90" w14:textId="77777777" w:rsidR="0042165B" w:rsidRPr="009B1BD5" w:rsidRDefault="0042165B" w:rsidP="0042165B">
      <w:pPr>
        <w:rPr>
          <w:b/>
        </w:rPr>
      </w:pPr>
      <w:r w:rsidRPr="009B1BD5">
        <w:t>The below table provides an overview on the number of reports received in each of the reporting cycles (as of 30 April 2016)</w:t>
      </w:r>
      <w:r w:rsidRPr="009B1BD5">
        <w:rPr>
          <w:rStyle w:val="FootnoteReference"/>
        </w:rPr>
        <w:footnoteReference w:id="61"/>
      </w:r>
      <w:r w:rsidRPr="009B1BD5">
        <w:t>:</w:t>
      </w:r>
      <w:r w:rsidRPr="009B1BD5">
        <w:rPr>
          <w:b/>
        </w:rPr>
        <w:t xml:space="preserve"> </w:t>
      </w:r>
    </w:p>
    <w:p w14:paraId="642ADF36" w14:textId="77777777" w:rsidR="0042165B" w:rsidRPr="009B1BD5" w:rsidRDefault="0042165B" w:rsidP="0042165B">
      <w:r w:rsidRPr="009B1BD5">
        <w:rPr>
          <w:b/>
        </w:rPr>
        <w:t>Table:</w:t>
      </w:r>
      <w:r w:rsidRPr="009B1BD5">
        <w:t xml:space="preserve"> Number of national reports received in each of the reporting cycles as of 30 April 2016</w:t>
      </w:r>
    </w:p>
    <w:tbl>
      <w:tblPr>
        <w:tblStyle w:val="TableGrid"/>
        <w:tblW w:w="0" w:type="auto"/>
        <w:tblBorders>
          <w:top w:val="single" w:sz="4" w:space="0" w:color="5B9BD6"/>
          <w:left w:val="single" w:sz="4" w:space="0" w:color="5B9BD6"/>
          <w:bottom w:val="single" w:sz="4" w:space="0" w:color="5B9BD6"/>
          <w:right w:val="single" w:sz="4" w:space="0" w:color="5B9BD6"/>
          <w:insideH w:val="single" w:sz="4" w:space="0" w:color="5B9BD6"/>
          <w:insideV w:val="single" w:sz="4" w:space="0" w:color="5B9BD6"/>
        </w:tblBorders>
        <w:tblLook w:val="04A0" w:firstRow="1" w:lastRow="0" w:firstColumn="1" w:lastColumn="0" w:noHBand="0" w:noVBand="1"/>
      </w:tblPr>
      <w:tblGrid>
        <w:gridCol w:w="3590"/>
        <w:gridCol w:w="1807"/>
        <w:gridCol w:w="1718"/>
        <w:gridCol w:w="1714"/>
      </w:tblGrid>
      <w:tr w:rsidR="0042165B" w:rsidRPr="009B1BD5" w14:paraId="603B36C5" w14:textId="77777777" w:rsidTr="009708D6">
        <w:tc>
          <w:tcPr>
            <w:tcW w:w="3865" w:type="dxa"/>
            <w:shd w:val="clear" w:color="auto" w:fill="9CC4E6"/>
          </w:tcPr>
          <w:p w14:paraId="5BC1FEB8" w14:textId="77777777" w:rsidR="0042165B" w:rsidRPr="009B1BD5" w:rsidRDefault="0042165B" w:rsidP="00F612AF">
            <w:pPr>
              <w:rPr>
                <w:sz w:val="20"/>
              </w:rPr>
            </w:pPr>
          </w:p>
        </w:tc>
        <w:tc>
          <w:tcPr>
            <w:tcW w:w="1890" w:type="dxa"/>
            <w:shd w:val="clear" w:color="auto" w:fill="9CC4E6"/>
          </w:tcPr>
          <w:p w14:paraId="3C55CC75" w14:textId="77777777" w:rsidR="0042165B" w:rsidRPr="009B1BD5" w:rsidRDefault="0042165B" w:rsidP="00F612AF">
            <w:pPr>
              <w:rPr>
                <w:b/>
                <w:sz w:val="20"/>
              </w:rPr>
            </w:pPr>
            <w:r w:rsidRPr="009B1BD5">
              <w:rPr>
                <w:b/>
                <w:sz w:val="20"/>
              </w:rPr>
              <w:t>1</w:t>
            </w:r>
            <w:r w:rsidRPr="009B1BD5">
              <w:rPr>
                <w:b/>
                <w:sz w:val="20"/>
                <w:vertAlign w:val="superscript"/>
              </w:rPr>
              <w:t>st</w:t>
            </w:r>
            <w:r w:rsidRPr="009B1BD5">
              <w:rPr>
                <w:b/>
                <w:sz w:val="20"/>
              </w:rPr>
              <w:t xml:space="preserve"> reporting cycle</w:t>
            </w:r>
          </w:p>
        </w:tc>
        <w:tc>
          <w:tcPr>
            <w:tcW w:w="1800" w:type="dxa"/>
            <w:shd w:val="clear" w:color="auto" w:fill="9CC4E6"/>
          </w:tcPr>
          <w:p w14:paraId="429188C2" w14:textId="77777777" w:rsidR="0042165B" w:rsidRPr="009B1BD5" w:rsidRDefault="0042165B" w:rsidP="00F612AF">
            <w:pPr>
              <w:rPr>
                <w:b/>
                <w:sz w:val="20"/>
              </w:rPr>
            </w:pPr>
            <w:r w:rsidRPr="009B1BD5">
              <w:rPr>
                <w:b/>
                <w:sz w:val="20"/>
              </w:rPr>
              <w:t>2</w:t>
            </w:r>
            <w:r w:rsidRPr="009B1BD5">
              <w:rPr>
                <w:b/>
                <w:sz w:val="20"/>
                <w:vertAlign w:val="superscript"/>
              </w:rPr>
              <w:t>nd</w:t>
            </w:r>
            <w:r w:rsidRPr="009B1BD5">
              <w:rPr>
                <w:b/>
                <w:sz w:val="20"/>
              </w:rPr>
              <w:t xml:space="preserve"> reporting cycle</w:t>
            </w:r>
          </w:p>
        </w:tc>
        <w:tc>
          <w:tcPr>
            <w:tcW w:w="1795" w:type="dxa"/>
            <w:shd w:val="clear" w:color="auto" w:fill="9CC4E6"/>
          </w:tcPr>
          <w:p w14:paraId="643855AA" w14:textId="77777777" w:rsidR="0042165B" w:rsidRPr="009B1BD5" w:rsidRDefault="0042165B" w:rsidP="00F612AF">
            <w:pPr>
              <w:rPr>
                <w:b/>
                <w:sz w:val="20"/>
              </w:rPr>
            </w:pPr>
            <w:r w:rsidRPr="009B1BD5">
              <w:rPr>
                <w:b/>
                <w:sz w:val="20"/>
              </w:rPr>
              <w:t>3</w:t>
            </w:r>
            <w:r w:rsidRPr="009B1BD5">
              <w:rPr>
                <w:b/>
                <w:sz w:val="20"/>
                <w:vertAlign w:val="superscript"/>
              </w:rPr>
              <w:t>rd</w:t>
            </w:r>
            <w:r w:rsidRPr="009B1BD5">
              <w:rPr>
                <w:b/>
                <w:sz w:val="20"/>
              </w:rPr>
              <w:t xml:space="preserve"> reporting cycle</w:t>
            </w:r>
          </w:p>
        </w:tc>
      </w:tr>
      <w:tr w:rsidR="0042165B" w:rsidRPr="009B1BD5" w14:paraId="3B5F96F0" w14:textId="77777777" w:rsidTr="009708D6">
        <w:tc>
          <w:tcPr>
            <w:tcW w:w="3865" w:type="dxa"/>
          </w:tcPr>
          <w:p w14:paraId="5AB0FF81" w14:textId="77777777" w:rsidR="0042165B" w:rsidRPr="009B1BD5" w:rsidRDefault="0042165B" w:rsidP="00F612AF">
            <w:pPr>
              <w:rPr>
                <w:b/>
                <w:sz w:val="20"/>
              </w:rPr>
            </w:pPr>
            <w:r w:rsidRPr="009B1BD5">
              <w:rPr>
                <w:b/>
                <w:sz w:val="20"/>
              </w:rPr>
              <w:t>1</w:t>
            </w:r>
            <w:r w:rsidRPr="009B1BD5">
              <w:rPr>
                <w:b/>
                <w:sz w:val="20"/>
                <w:vertAlign w:val="superscript"/>
              </w:rPr>
              <w:t>st</w:t>
            </w:r>
            <w:r w:rsidRPr="009B1BD5">
              <w:rPr>
                <w:b/>
                <w:sz w:val="20"/>
              </w:rPr>
              <w:t xml:space="preserve"> deadline for the reporting cycles</w:t>
            </w:r>
          </w:p>
        </w:tc>
        <w:tc>
          <w:tcPr>
            <w:tcW w:w="1890" w:type="dxa"/>
          </w:tcPr>
          <w:p w14:paraId="5346CCD5" w14:textId="77777777" w:rsidR="0042165B" w:rsidRPr="009B1BD5" w:rsidRDefault="0042165B" w:rsidP="00F612AF">
            <w:pPr>
              <w:rPr>
                <w:b/>
                <w:sz w:val="20"/>
              </w:rPr>
            </w:pPr>
            <w:r w:rsidRPr="009B1BD5">
              <w:rPr>
                <w:b/>
                <w:sz w:val="20"/>
              </w:rPr>
              <w:t xml:space="preserve">30 December 2006 </w:t>
            </w:r>
          </w:p>
        </w:tc>
        <w:tc>
          <w:tcPr>
            <w:tcW w:w="1800" w:type="dxa"/>
          </w:tcPr>
          <w:p w14:paraId="5E2CE078" w14:textId="77777777" w:rsidR="0042165B" w:rsidRPr="009B1BD5" w:rsidRDefault="0042165B" w:rsidP="00F612AF">
            <w:pPr>
              <w:rPr>
                <w:b/>
                <w:sz w:val="20"/>
              </w:rPr>
            </w:pPr>
            <w:r w:rsidRPr="009B1BD5">
              <w:rPr>
                <w:b/>
                <w:sz w:val="20"/>
              </w:rPr>
              <w:t xml:space="preserve">31 October 2010 </w:t>
            </w:r>
          </w:p>
        </w:tc>
        <w:tc>
          <w:tcPr>
            <w:tcW w:w="1795" w:type="dxa"/>
          </w:tcPr>
          <w:p w14:paraId="7AAC344E" w14:textId="77777777" w:rsidR="0042165B" w:rsidRPr="009B1BD5" w:rsidRDefault="0042165B" w:rsidP="00F612AF">
            <w:pPr>
              <w:rPr>
                <w:b/>
                <w:sz w:val="20"/>
              </w:rPr>
            </w:pPr>
            <w:r w:rsidRPr="009B1BD5">
              <w:rPr>
                <w:b/>
                <w:sz w:val="20"/>
              </w:rPr>
              <w:t xml:space="preserve">31 August 2014 </w:t>
            </w:r>
          </w:p>
        </w:tc>
      </w:tr>
      <w:tr w:rsidR="0042165B" w:rsidRPr="009B1BD5" w14:paraId="19230524" w14:textId="77777777" w:rsidTr="009708D6">
        <w:tc>
          <w:tcPr>
            <w:tcW w:w="3865" w:type="dxa"/>
          </w:tcPr>
          <w:p w14:paraId="5D2E3FBD" w14:textId="77777777" w:rsidR="0042165B" w:rsidRPr="009B1BD5" w:rsidRDefault="0042165B" w:rsidP="00F612AF">
            <w:pPr>
              <w:rPr>
                <w:sz w:val="20"/>
              </w:rPr>
            </w:pPr>
            <w:r w:rsidRPr="009B1BD5">
              <w:rPr>
                <w:sz w:val="20"/>
              </w:rPr>
              <w:t>Number of parties that reported on time</w:t>
            </w:r>
          </w:p>
        </w:tc>
        <w:tc>
          <w:tcPr>
            <w:tcW w:w="1890" w:type="dxa"/>
          </w:tcPr>
          <w:p w14:paraId="52502B99" w14:textId="77777777" w:rsidR="0042165B" w:rsidRPr="009B1BD5" w:rsidRDefault="0042165B" w:rsidP="00F612AF">
            <w:pPr>
              <w:rPr>
                <w:sz w:val="20"/>
              </w:rPr>
            </w:pPr>
            <w:r w:rsidRPr="009B1BD5">
              <w:rPr>
                <w:sz w:val="20"/>
              </w:rPr>
              <w:t xml:space="preserve">4 </w:t>
            </w:r>
          </w:p>
        </w:tc>
        <w:tc>
          <w:tcPr>
            <w:tcW w:w="1800" w:type="dxa"/>
          </w:tcPr>
          <w:p w14:paraId="68A562AC" w14:textId="77777777" w:rsidR="0042165B" w:rsidRPr="009B1BD5" w:rsidRDefault="0042165B" w:rsidP="00F612AF">
            <w:pPr>
              <w:rPr>
                <w:sz w:val="20"/>
              </w:rPr>
            </w:pPr>
            <w:r w:rsidRPr="009B1BD5">
              <w:rPr>
                <w:sz w:val="20"/>
              </w:rPr>
              <w:t xml:space="preserve">54 </w:t>
            </w:r>
          </w:p>
        </w:tc>
        <w:tc>
          <w:tcPr>
            <w:tcW w:w="1795" w:type="dxa"/>
          </w:tcPr>
          <w:p w14:paraId="2BC75560" w14:textId="77777777" w:rsidR="0042165B" w:rsidRPr="009B1BD5" w:rsidRDefault="0042165B" w:rsidP="00F612AF">
            <w:pPr>
              <w:rPr>
                <w:sz w:val="20"/>
              </w:rPr>
            </w:pPr>
            <w:r w:rsidRPr="009B1BD5">
              <w:rPr>
                <w:sz w:val="20"/>
              </w:rPr>
              <w:t>29</w:t>
            </w:r>
          </w:p>
        </w:tc>
      </w:tr>
      <w:tr w:rsidR="0042165B" w:rsidRPr="009B1BD5" w14:paraId="41566BDF" w14:textId="77777777" w:rsidTr="009708D6">
        <w:tc>
          <w:tcPr>
            <w:tcW w:w="3865" w:type="dxa"/>
          </w:tcPr>
          <w:p w14:paraId="6F88F192" w14:textId="77777777" w:rsidR="0042165B" w:rsidRPr="009B1BD5" w:rsidRDefault="0042165B" w:rsidP="00F612AF">
            <w:pPr>
              <w:rPr>
                <w:sz w:val="20"/>
              </w:rPr>
            </w:pPr>
            <w:r w:rsidRPr="009B1BD5">
              <w:rPr>
                <w:sz w:val="20"/>
              </w:rPr>
              <w:t>Number of parties at that date</w:t>
            </w:r>
          </w:p>
        </w:tc>
        <w:tc>
          <w:tcPr>
            <w:tcW w:w="1890" w:type="dxa"/>
          </w:tcPr>
          <w:p w14:paraId="73A8506B" w14:textId="77777777" w:rsidR="0042165B" w:rsidRPr="009B1BD5" w:rsidRDefault="0042165B" w:rsidP="00F612AF">
            <w:pPr>
              <w:rPr>
                <w:sz w:val="20"/>
              </w:rPr>
            </w:pPr>
            <w:r w:rsidRPr="009B1BD5">
              <w:rPr>
                <w:sz w:val="20"/>
              </w:rPr>
              <w:t>131</w:t>
            </w:r>
          </w:p>
        </w:tc>
        <w:tc>
          <w:tcPr>
            <w:tcW w:w="1800" w:type="dxa"/>
          </w:tcPr>
          <w:p w14:paraId="1B2205BF" w14:textId="77777777" w:rsidR="0042165B" w:rsidRPr="009B1BD5" w:rsidRDefault="0042165B" w:rsidP="00F612AF">
            <w:pPr>
              <w:rPr>
                <w:sz w:val="20"/>
              </w:rPr>
            </w:pPr>
            <w:r w:rsidRPr="009B1BD5">
              <w:rPr>
                <w:sz w:val="20"/>
              </w:rPr>
              <w:t>171</w:t>
            </w:r>
          </w:p>
        </w:tc>
        <w:tc>
          <w:tcPr>
            <w:tcW w:w="1795" w:type="dxa"/>
          </w:tcPr>
          <w:p w14:paraId="03432105" w14:textId="77777777" w:rsidR="0042165B" w:rsidRPr="009B1BD5" w:rsidRDefault="0042165B" w:rsidP="00F612AF">
            <w:pPr>
              <w:rPr>
                <w:sz w:val="20"/>
              </w:rPr>
            </w:pPr>
            <w:r w:rsidRPr="009B1BD5">
              <w:rPr>
                <w:sz w:val="20"/>
              </w:rPr>
              <w:t>179</w:t>
            </w:r>
          </w:p>
        </w:tc>
      </w:tr>
      <w:tr w:rsidR="0042165B" w:rsidRPr="009B1BD5" w14:paraId="77C5C148" w14:textId="77777777" w:rsidTr="009708D6">
        <w:tc>
          <w:tcPr>
            <w:tcW w:w="3865" w:type="dxa"/>
          </w:tcPr>
          <w:p w14:paraId="2B75268D" w14:textId="77777777" w:rsidR="0042165B" w:rsidRPr="009B1BD5" w:rsidRDefault="0042165B" w:rsidP="00F612AF">
            <w:pPr>
              <w:rPr>
                <w:b/>
                <w:sz w:val="20"/>
              </w:rPr>
            </w:pPr>
            <w:r w:rsidRPr="009B1BD5">
              <w:rPr>
                <w:b/>
                <w:sz w:val="20"/>
              </w:rPr>
              <w:t>Percentage of parties that reported on time</w:t>
            </w:r>
          </w:p>
        </w:tc>
        <w:tc>
          <w:tcPr>
            <w:tcW w:w="1890" w:type="dxa"/>
          </w:tcPr>
          <w:p w14:paraId="4854C637" w14:textId="77777777" w:rsidR="0042165B" w:rsidRPr="009B1BD5" w:rsidRDefault="0042165B" w:rsidP="00F612AF">
            <w:pPr>
              <w:rPr>
                <w:b/>
                <w:sz w:val="20"/>
              </w:rPr>
            </w:pPr>
            <w:r w:rsidRPr="009B1BD5">
              <w:rPr>
                <w:b/>
                <w:sz w:val="20"/>
              </w:rPr>
              <w:t>3%</w:t>
            </w:r>
          </w:p>
        </w:tc>
        <w:tc>
          <w:tcPr>
            <w:tcW w:w="1800" w:type="dxa"/>
          </w:tcPr>
          <w:p w14:paraId="77450165" w14:textId="77777777" w:rsidR="0042165B" w:rsidRPr="009B1BD5" w:rsidRDefault="0042165B" w:rsidP="00F612AF">
            <w:pPr>
              <w:rPr>
                <w:b/>
                <w:sz w:val="20"/>
              </w:rPr>
            </w:pPr>
            <w:r w:rsidRPr="009B1BD5">
              <w:rPr>
                <w:b/>
                <w:sz w:val="20"/>
              </w:rPr>
              <w:t>32%</w:t>
            </w:r>
          </w:p>
        </w:tc>
        <w:tc>
          <w:tcPr>
            <w:tcW w:w="1795" w:type="dxa"/>
          </w:tcPr>
          <w:p w14:paraId="2D538298" w14:textId="77777777" w:rsidR="0042165B" w:rsidRPr="009B1BD5" w:rsidRDefault="0042165B" w:rsidP="00F612AF">
            <w:pPr>
              <w:rPr>
                <w:b/>
                <w:sz w:val="20"/>
              </w:rPr>
            </w:pPr>
            <w:r w:rsidRPr="009B1BD5">
              <w:rPr>
                <w:b/>
                <w:sz w:val="20"/>
              </w:rPr>
              <w:t>16%</w:t>
            </w:r>
          </w:p>
        </w:tc>
      </w:tr>
      <w:tr w:rsidR="0042165B" w:rsidRPr="009B1BD5" w14:paraId="6B10C83E" w14:textId="77777777" w:rsidTr="009708D6">
        <w:tc>
          <w:tcPr>
            <w:tcW w:w="3865" w:type="dxa"/>
          </w:tcPr>
          <w:p w14:paraId="7894CC9B" w14:textId="77777777" w:rsidR="0042165B" w:rsidRPr="009B1BD5" w:rsidRDefault="0042165B" w:rsidP="00F612AF">
            <w:pPr>
              <w:rPr>
                <w:b/>
                <w:sz w:val="20"/>
              </w:rPr>
            </w:pPr>
            <w:r w:rsidRPr="009B1BD5">
              <w:rPr>
                <w:b/>
                <w:sz w:val="20"/>
              </w:rPr>
              <w:t>2</w:t>
            </w:r>
            <w:r w:rsidRPr="009B1BD5">
              <w:rPr>
                <w:b/>
                <w:sz w:val="20"/>
                <w:vertAlign w:val="superscript"/>
              </w:rPr>
              <w:t>nd</w:t>
            </w:r>
            <w:r w:rsidRPr="009B1BD5">
              <w:rPr>
                <w:b/>
                <w:sz w:val="20"/>
              </w:rPr>
              <w:t xml:space="preserve"> deadline for the reporting cycles</w:t>
            </w:r>
          </w:p>
        </w:tc>
        <w:tc>
          <w:tcPr>
            <w:tcW w:w="1890" w:type="dxa"/>
          </w:tcPr>
          <w:p w14:paraId="7F7A5469" w14:textId="77777777" w:rsidR="0042165B" w:rsidRPr="009B1BD5" w:rsidRDefault="0042165B" w:rsidP="00F612AF">
            <w:pPr>
              <w:rPr>
                <w:b/>
                <w:sz w:val="20"/>
              </w:rPr>
            </w:pPr>
            <w:r w:rsidRPr="009B1BD5">
              <w:rPr>
                <w:b/>
                <w:sz w:val="20"/>
              </w:rPr>
              <w:t xml:space="preserve">31 July 2007 </w:t>
            </w:r>
          </w:p>
        </w:tc>
        <w:tc>
          <w:tcPr>
            <w:tcW w:w="1800" w:type="dxa"/>
          </w:tcPr>
          <w:p w14:paraId="130534F6" w14:textId="77777777" w:rsidR="0042165B" w:rsidRPr="009B1BD5" w:rsidRDefault="0042165B" w:rsidP="00F612AF">
            <w:pPr>
              <w:rPr>
                <w:b/>
                <w:sz w:val="20"/>
              </w:rPr>
            </w:pPr>
            <w:r w:rsidRPr="009B1BD5">
              <w:rPr>
                <w:b/>
                <w:sz w:val="20"/>
              </w:rPr>
              <w:t xml:space="preserve">31 July 2011 </w:t>
            </w:r>
          </w:p>
        </w:tc>
        <w:tc>
          <w:tcPr>
            <w:tcW w:w="1795" w:type="dxa"/>
          </w:tcPr>
          <w:p w14:paraId="49CD7BBC" w14:textId="77777777" w:rsidR="0042165B" w:rsidRPr="009B1BD5" w:rsidRDefault="0042165B" w:rsidP="00F612AF">
            <w:pPr>
              <w:rPr>
                <w:b/>
                <w:sz w:val="20"/>
              </w:rPr>
            </w:pPr>
            <w:r w:rsidRPr="009B1BD5">
              <w:rPr>
                <w:b/>
                <w:sz w:val="20"/>
              </w:rPr>
              <w:t xml:space="preserve">31 August 2015 </w:t>
            </w:r>
          </w:p>
        </w:tc>
      </w:tr>
      <w:tr w:rsidR="0042165B" w:rsidRPr="009B1BD5" w14:paraId="5112B9A4" w14:textId="77777777" w:rsidTr="009708D6">
        <w:tc>
          <w:tcPr>
            <w:tcW w:w="3865" w:type="dxa"/>
          </w:tcPr>
          <w:p w14:paraId="7DDED068" w14:textId="77777777" w:rsidR="0042165B" w:rsidRPr="009B1BD5" w:rsidRDefault="0042165B" w:rsidP="00F612AF">
            <w:pPr>
              <w:rPr>
                <w:sz w:val="20"/>
              </w:rPr>
            </w:pPr>
            <w:r w:rsidRPr="009B1BD5">
              <w:rPr>
                <w:sz w:val="20"/>
              </w:rPr>
              <w:t>Number of parties that reported on time</w:t>
            </w:r>
          </w:p>
        </w:tc>
        <w:tc>
          <w:tcPr>
            <w:tcW w:w="1890" w:type="dxa"/>
          </w:tcPr>
          <w:p w14:paraId="67EE168C" w14:textId="77777777" w:rsidR="0042165B" w:rsidRPr="009B1BD5" w:rsidRDefault="0042165B" w:rsidP="00F612AF">
            <w:pPr>
              <w:rPr>
                <w:sz w:val="20"/>
              </w:rPr>
            </w:pPr>
            <w:r w:rsidRPr="009B1BD5">
              <w:rPr>
                <w:sz w:val="20"/>
              </w:rPr>
              <w:t>29</w:t>
            </w:r>
          </w:p>
        </w:tc>
        <w:tc>
          <w:tcPr>
            <w:tcW w:w="1800" w:type="dxa"/>
          </w:tcPr>
          <w:p w14:paraId="33E3E0F0" w14:textId="77777777" w:rsidR="0042165B" w:rsidRPr="009B1BD5" w:rsidRDefault="0042165B" w:rsidP="00F612AF">
            <w:pPr>
              <w:rPr>
                <w:sz w:val="20"/>
              </w:rPr>
            </w:pPr>
            <w:r w:rsidRPr="009B1BD5">
              <w:rPr>
                <w:sz w:val="20"/>
              </w:rPr>
              <w:t>26</w:t>
            </w:r>
          </w:p>
        </w:tc>
        <w:tc>
          <w:tcPr>
            <w:tcW w:w="1795" w:type="dxa"/>
          </w:tcPr>
          <w:p w14:paraId="48391621" w14:textId="77777777" w:rsidR="0042165B" w:rsidRPr="009B1BD5" w:rsidRDefault="0042165B" w:rsidP="00F612AF">
            <w:pPr>
              <w:rPr>
                <w:sz w:val="20"/>
              </w:rPr>
            </w:pPr>
            <w:r w:rsidRPr="009B1BD5">
              <w:rPr>
                <w:sz w:val="20"/>
              </w:rPr>
              <w:t>35</w:t>
            </w:r>
          </w:p>
        </w:tc>
      </w:tr>
      <w:tr w:rsidR="0042165B" w:rsidRPr="009B1BD5" w14:paraId="23C80A7B" w14:textId="77777777" w:rsidTr="009708D6">
        <w:tc>
          <w:tcPr>
            <w:tcW w:w="3865" w:type="dxa"/>
          </w:tcPr>
          <w:p w14:paraId="5668B79F" w14:textId="77777777" w:rsidR="0042165B" w:rsidRPr="009B1BD5" w:rsidRDefault="0042165B" w:rsidP="00F612AF">
            <w:pPr>
              <w:rPr>
                <w:sz w:val="20"/>
              </w:rPr>
            </w:pPr>
            <w:r w:rsidRPr="009B1BD5">
              <w:rPr>
                <w:sz w:val="20"/>
              </w:rPr>
              <w:t>Number of parties at that date</w:t>
            </w:r>
          </w:p>
        </w:tc>
        <w:tc>
          <w:tcPr>
            <w:tcW w:w="1890" w:type="dxa"/>
          </w:tcPr>
          <w:p w14:paraId="0A592FF3" w14:textId="77777777" w:rsidR="0042165B" w:rsidRPr="009B1BD5" w:rsidRDefault="0042165B" w:rsidP="00F612AF">
            <w:pPr>
              <w:rPr>
                <w:sz w:val="20"/>
              </w:rPr>
            </w:pPr>
            <w:r w:rsidRPr="009B1BD5">
              <w:rPr>
                <w:sz w:val="20"/>
              </w:rPr>
              <w:t>144</w:t>
            </w:r>
          </w:p>
        </w:tc>
        <w:tc>
          <w:tcPr>
            <w:tcW w:w="1800" w:type="dxa"/>
          </w:tcPr>
          <w:p w14:paraId="1A9120F2" w14:textId="77777777" w:rsidR="0042165B" w:rsidRPr="009B1BD5" w:rsidRDefault="0042165B" w:rsidP="00F612AF">
            <w:pPr>
              <w:rPr>
                <w:sz w:val="20"/>
              </w:rPr>
            </w:pPr>
            <w:r w:rsidRPr="009B1BD5">
              <w:rPr>
                <w:sz w:val="20"/>
              </w:rPr>
              <w:t>173</w:t>
            </w:r>
          </w:p>
        </w:tc>
        <w:tc>
          <w:tcPr>
            <w:tcW w:w="1795" w:type="dxa"/>
          </w:tcPr>
          <w:p w14:paraId="4CA9A913" w14:textId="77777777" w:rsidR="0042165B" w:rsidRPr="009B1BD5" w:rsidRDefault="0042165B" w:rsidP="00F612AF">
            <w:pPr>
              <w:rPr>
                <w:sz w:val="20"/>
              </w:rPr>
            </w:pPr>
            <w:r w:rsidRPr="009B1BD5">
              <w:rPr>
                <w:sz w:val="20"/>
              </w:rPr>
              <w:t>179</w:t>
            </w:r>
          </w:p>
        </w:tc>
      </w:tr>
      <w:tr w:rsidR="0042165B" w:rsidRPr="009B1BD5" w14:paraId="41793577" w14:textId="77777777" w:rsidTr="009708D6">
        <w:tc>
          <w:tcPr>
            <w:tcW w:w="3865" w:type="dxa"/>
          </w:tcPr>
          <w:p w14:paraId="4C46DC96" w14:textId="77777777" w:rsidR="0042165B" w:rsidRPr="009B1BD5" w:rsidRDefault="0042165B" w:rsidP="00F612AF">
            <w:pPr>
              <w:rPr>
                <w:b/>
                <w:sz w:val="20"/>
              </w:rPr>
            </w:pPr>
            <w:r w:rsidRPr="009B1BD5">
              <w:rPr>
                <w:b/>
                <w:sz w:val="20"/>
              </w:rPr>
              <w:t>Percentage of parties that reported on time</w:t>
            </w:r>
          </w:p>
        </w:tc>
        <w:tc>
          <w:tcPr>
            <w:tcW w:w="1890" w:type="dxa"/>
          </w:tcPr>
          <w:p w14:paraId="55894068" w14:textId="77777777" w:rsidR="0042165B" w:rsidRPr="009B1BD5" w:rsidRDefault="0042165B" w:rsidP="00F612AF">
            <w:pPr>
              <w:rPr>
                <w:b/>
                <w:sz w:val="20"/>
              </w:rPr>
            </w:pPr>
            <w:r w:rsidRPr="009B1BD5">
              <w:rPr>
                <w:b/>
                <w:sz w:val="20"/>
              </w:rPr>
              <w:t>20%</w:t>
            </w:r>
          </w:p>
        </w:tc>
        <w:tc>
          <w:tcPr>
            <w:tcW w:w="1800" w:type="dxa"/>
          </w:tcPr>
          <w:p w14:paraId="0D78AE6D" w14:textId="77777777" w:rsidR="0042165B" w:rsidRPr="009B1BD5" w:rsidRDefault="0042165B" w:rsidP="00F612AF">
            <w:pPr>
              <w:rPr>
                <w:b/>
                <w:sz w:val="20"/>
              </w:rPr>
            </w:pPr>
            <w:r w:rsidRPr="009B1BD5">
              <w:rPr>
                <w:b/>
                <w:sz w:val="20"/>
              </w:rPr>
              <w:t>15%</w:t>
            </w:r>
          </w:p>
        </w:tc>
        <w:tc>
          <w:tcPr>
            <w:tcW w:w="1795" w:type="dxa"/>
          </w:tcPr>
          <w:p w14:paraId="69C83A80" w14:textId="77777777" w:rsidR="0042165B" w:rsidRPr="009B1BD5" w:rsidRDefault="0042165B" w:rsidP="00F612AF">
            <w:pPr>
              <w:rPr>
                <w:b/>
                <w:sz w:val="20"/>
              </w:rPr>
            </w:pPr>
            <w:r w:rsidRPr="009B1BD5">
              <w:rPr>
                <w:b/>
                <w:sz w:val="20"/>
              </w:rPr>
              <w:t>20%</w:t>
            </w:r>
          </w:p>
        </w:tc>
      </w:tr>
      <w:tr w:rsidR="0042165B" w:rsidRPr="009B1BD5" w14:paraId="4893976C" w14:textId="77777777" w:rsidTr="009708D6">
        <w:tc>
          <w:tcPr>
            <w:tcW w:w="3865" w:type="dxa"/>
          </w:tcPr>
          <w:p w14:paraId="6204DE76" w14:textId="77777777" w:rsidR="0042165B" w:rsidRPr="009B1BD5" w:rsidRDefault="0042165B" w:rsidP="00F612AF">
            <w:pPr>
              <w:rPr>
                <w:sz w:val="20"/>
              </w:rPr>
            </w:pPr>
            <w:r w:rsidRPr="009B1BD5">
              <w:rPr>
                <w:sz w:val="20"/>
              </w:rPr>
              <w:t>Total of parties reporting late after the second deadline</w:t>
            </w:r>
          </w:p>
        </w:tc>
        <w:tc>
          <w:tcPr>
            <w:tcW w:w="1890" w:type="dxa"/>
          </w:tcPr>
          <w:p w14:paraId="6FD7329A" w14:textId="77777777" w:rsidR="0042165B" w:rsidRPr="009B1BD5" w:rsidRDefault="0042165B" w:rsidP="00F612AF">
            <w:pPr>
              <w:rPr>
                <w:sz w:val="20"/>
              </w:rPr>
            </w:pPr>
            <w:r w:rsidRPr="009B1BD5">
              <w:rPr>
                <w:sz w:val="20"/>
              </w:rPr>
              <w:t>12</w:t>
            </w:r>
          </w:p>
        </w:tc>
        <w:tc>
          <w:tcPr>
            <w:tcW w:w="1800" w:type="dxa"/>
          </w:tcPr>
          <w:p w14:paraId="2DBD20B4" w14:textId="77777777" w:rsidR="0042165B" w:rsidRPr="009B1BD5" w:rsidRDefault="0042165B" w:rsidP="00F612AF">
            <w:pPr>
              <w:rPr>
                <w:sz w:val="20"/>
              </w:rPr>
            </w:pPr>
            <w:r w:rsidRPr="009B1BD5">
              <w:rPr>
                <w:sz w:val="20"/>
              </w:rPr>
              <w:t>15</w:t>
            </w:r>
          </w:p>
        </w:tc>
        <w:tc>
          <w:tcPr>
            <w:tcW w:w="1795" w:type="dxa"/>
          </w:tcPr>
          <w:p w14:paraId="4B9C5C73" w14:textId="77777777" w:rsidR="0042165B" w:rsidRPr="009B1BD5" w:rsidRDefault="0042165B" w:rsidP="00F612AF">
            <w:pPr>
              <w:rPr>
                <w:sz w:val="20"/>
              </w:rPr>
            </w:pPr>
            <w:r w:rsidRPr="009B1BD5">
              <w:rPr>
                <w:sz w:val="20"/>
              </w:rPr>
              <w:t>7</w:t>
            </w:r>
          </w:p>
        </w:tc>
      </w:tr>
      <w:tr w:rsidR="0042165B" w:rsidRPr="009B1BD5" w14:paraId="64BD0A33" w14:textId="77777777" w:rsidTr="009708D6">
        <w:tc>
          <w:tcPr>
            <w:tcW w:w="3865" w:type="dxa"/>
          </w:tcPr>
          <w:p w14:paraId="6124D66F" w14:textId="77777777" w:rsidR="0042165B" w:rsidRPr="009B1BD5" w:rsidRDefault="0042165B" w:rsidP="00F612AF">
            <w:pPr>
              <w:rPr>
                <w:b/>
                <w:sz w:val="20"/>
              </w:rPr>
            </w:pPr>
            <w:r w:rsidRPr="009B1BD5">
              <w:rPr>
                <w:b/>
                <w:sz w:val="20"/>
              </w:rPr>
              <w:t>Total number of reports</w:t>
            </w:r>
          </w:p>
        </w:tc>
        <w:tc>
          <w:tcPr>
            <w:tcW w:w="1890" w:type="dxa"/>
          </w:tcPr>
          <w:p w14:paraId="5D43561C" w14:textId="77777777" w:rsidR="0042165B" w:rsidRPr="009B1BD5" w:rsidRDefault="0042165B" w:rsidP="00F612AF">
            <w:pPr>
              <w:rPr>
                <w:sz w:val="20"/>
              </w:rPr>
            </w:pPr>
            <w:r w:rsidRPr="009B1BD5">
              <w:rPr>
                <w:sz w:val="20"/>
              </w:rPr>
              <w:t>45</w:t>
            </w:r>
          </w:p>
        </w:tc>
        <w:tc>
          <w:tcPr>
            <w:tcW w:w="1800" w:type="dxa"/>
          </w:tcPr>
          <w:p w14:paraId="7B4B5EB0" w14:textId="77777777" w:rsidR="0042165B" w:rsidRPr="009B1BD5" w:rsidRDefault="0042165B" w:rsidP="00F612AF">
            <w:pPr>
              <w:rPr>
                <w:sz w:val="20"/>
              </w:rPr>
            </w:pPr>
            <w:r w:rsidRPr="009B1BD5">
              <w:rPr>
                <w:sz w:val="20"/>
              </w:rPr>
              <w:t>95</w:t>
            </w:r>
          </w:p>
        </w:tc>
        <w:tc>
          <w:tcPr>
            <w:tcW w:w="1795" w:type="dxa"/>
          </w:tcPr>
          <w:p w14:paraId="157C8312" w14:textId="77777777" w:rsidR="0042165B" w:rsidRPr="009B1BD5" w:rsidRDefault="0042165B" w:rsidP="00F612AF">
            <w:pPr>
              <w:rPr>
                <w:sz w:val="20"/>
              </w:rPr>
            </w:pPr>
            <w:r w:rsidRPr="009B1BD5">
              <w:rPr>
                <w:sz w:val="20"/>
              </w:rPr>
              <w:t xml:space="preserve">77 </w:t>
            </w:r>
          </w:p>
        </w:tc>
      </w:tr>
      <w:tr w:rsidR="0042165B" w:rsidRPr="009B1BD5" w14:paraId="2D272151" w14:textId="77777777" w:rsidTr="009708D6">
        <w:tc>
          <w:tcPr>
            <w:tcW w:w="3865" w:type="dxa"/>
          </w:tcPr>
          <w:p w14:paraId="433D3D5D" w14:textId="77777777" w:rsidR="0042165B" w:rsidRPr="009B1BD5" w:rsidRDefault="0042165B" w:rsidP="00F612AF">
            <w:pPr>
              <w:rPr>
                <w:b/>
                <w:sz w:val="20"/>
              </w:rPr>
            </w:pPr>
            <w:r w:rsidRPr="009B1BD5">
              <w:rPr>
                <w:b/>
                <w:sz w:val="20"/>
              </w:rPr>
              <w:t>Overall percentage of reporting parties</w:t>
            </w:r>
          </w:p>
        </w:tc>
        <w:tc>
          <w:tcPr>
            <w:tcW w:w="1890" w:type="dxa"/>
          </w:tcPr>
          <w:p w14:paraId="1F67F5C6" w14:textId="77777777" w:rsidR="0042165B" w:rsidRPr="009B1BD5" w:rsidRDefault="0042165B" w:rsidP="00F612AF">
            <w:pPr>
              <w:rPr>
                <w:b/>
                <w:sz w:val="20"/>
              </w:rPr>
            </w:pPr>
            <w:r w:rsidRPr="009B1BD5">
              <w:rPr>
                <w:b/>
                <w:sz w:val="20"/>
              </w:rPr>
              <w:t>31%</w:t>
            </w:r>
          </w:p>
        </w:tc>
        <w:tc>
          <w:tcPr>
            <w:tcW w:w="1800" w:type="dxa"/>
          </w:tcPr>
          <w:p w14:paraId="724C705D" w14:textId="77777777" w:rsidR="0042165B" w:rsidRPr="009B1BD5" w:rsidRDefault="0042165B" w:rsidP="00F612AF">
            <w:pPr>
              <w:rPr>
                <w:b/>
                <w:sz w:val="20"/>
              </w:rPr>
            </w:pPr>
            <w:r w:rsidRPr="009B1BD5">
              <w:rPr>
                <w:b/>
                <w:sz w:val="20"/>
              </w:rPr>
              <w:t>55%</w:t>
            </w:r>
          </w:p>
        </w:tc>
        <w:tc>
          <w:tcPr>
            <w:tcW w:w="1795" w:type="dxa"/>
          </w:tcPr>
          <w:p w14:paraId="797F8BE7" w14:textId="77777777" w:rsidR="0042165B" w:rsidRPr="009B1BD5" w:rsidRDefault="0042165B" w:rsidP="00F612AF">
            <w:pPr>
              <w:rPr>
                <w:b/>
                <w:sz w:val="20"/>
              </w:rPr>
            </w:pPr>
            <w:r w:rsidRPr="009B1BD5">
              <w:rPr>
                <w:b/>
                <w:sz w:val="20"/>
              </w:rPr>
              <w:t>40%</w:t>
            </w:r>
          </w:p>
        </w:tc>
      </w:tr>
    </w:tbl>
    <w:p w14:paraId="5135F8C4" w14:textId="77777777" w:rsidR="0042165B" w:rsidRPr="009B1BD5" w:rsidRDefault="0042165B" w:rsidP="0042165B"/>
    <w:p w14:paraId="1E9556F7" w14:textId="77777777" w:rsidR="0042165B" w:rsidRPr="009B1BD5" w:rsidRDefault="0042165B" w:rsidP="0042165B">
      <w:r w:rsidRPr="009B1BD5">
        <w:t>The total number of parties who submitted NIPs before the deadlines of the first, second and third national reporting cycles were: 59, 136, and 159, respectively. Those who submitted first, second and third national reports, had submitted NIPs at a high rate i.e. 64%, 92% and 95%, respectively. This indicates that majority of the Parties that submitted national reports have successfully completed their NIPs. Further, of the 38 parties that have not designated NFPs, 17 have never reported in any of the reporting cycles.</w:t>
      </w:r>
    </w:p>
    <w:p w14:paraId="6235FA73" w14:textId="77777777" w:rsidR="0042165B" w:rsidRPr="009B1BD5" w:rsidRDefault="0042165B" w:rsidP="00D56C91">
      <w:pPr>
        <w:pStyle w:val="ListParagraph"/>
        <w:numPr>
          <w:ilvl w:val="0"/>
          <w:numId w:val="6"/>
        </w:numPr>
        <w:rPr>
          <w:b/>
        </w:rPr>
      </w:pPr>
      <w:r w:rsidRPr="009B1BD5">
        <w:t>Proportion of parties indicating that information is not available for specific questions</w:t>
      </w:r>
    </w:p>
    <w:p w14:paraId="4BD5FADF" w14:textId="77777777" w:rsidR="0042165B" w:rsidRPr="009B1BD5" w:rsidRDefault="0042165B" w:rsidP="0042165B">
      <w:pPr>
        <w:shd w:val="clear" w:color="auto" w:fill="FFFFFF" w:themeFill="background1"/>
        <w:spacing w:before="100" w:beforeAutospacing="1" w:after="100" w:afterAutospacing="1" w:line="240" w:lineRule="auto"/>
      </w:pPr>
      <w:r w:rsidRPr="009B1BD5">
        <w:t xml:space="preserve">The majority of parties have difficulties in providing complete reports, either by stating that information is not available to specific questions or not answering at all to certain questions. </w:t>
      </w:r>
    </w:p>
    <w:p w14:paraId="6B0628D5" w14:textId="77777777" w:rsidR="0042165B" w:rsidRPr="009B1BD5" w:rsidRDefault="0042165B" w:rsidP="0042165B">
      <w:pPr>
        <w:shd w:val="clear" w:color="auto" w:fill="FFFFFF" w:themeFill="background1"/>
        <w:spacing w:before="100" w:beforeAutospacing="1" w:after="100" w:afterAutospacing="1" w:line="240" w:lineRule="auto"/>
      </w:pPr>
      <w:r w:rsidRPr="009B1BD5">
        <w:t>As highlighted in sections II.B.1, II.B.2 and II.B.3 above, in addition to the completion of the report, the quality of the data is as important (e.g. inconsistencies among import and export data, gross errors that lead to evident outliers, reported data clearly not matching units). The lack of a validation step of reported data seems a major shortcoming.</w:t>
      </w:r>
      <w:r w:rsidRPr="009B1BD5">
        <w:rPr>
          <w:rStyle w:val="FootnoteReference"/>
        </w:rPr>
        <w:footnoteReference w:id="62"/>
      </w:r>
    </w:p>
    <w:p w14:paraId="66595BD4" w14:textId="60CF9AF7" w:rsidR="0042165B" w:rsidRPr="009B1BD5" w:rsidRDefault="0042165B" w:rsidP="005D7A3C">
      <w:pPr>
        <w:pStyle w:val="Heading2"/>
      </w:pPr>
      <w:bookmarkStart w:id="109" w:name="_Toc510615266"/>
      <w:bookmarkStart w:id="110" w:name="_Toc24635570"/>
      <w:r w:rsidRPr="009B1BD5">
        <w:t>Basel Convention reporting</w:t>
      </w:r>
      <w:bookmarkEnd w:id="109"/>
      <w:bookmarkEnd w:id="110"/>
    </w:p>
    <w:p w14:paraId="0D24B5F3" w14:textId="77777777" w:rsidR="0042165B" w:rsidRPr="009B1BD5" w:rsidRDefault="0042165B" w:rsidP="0042165B">
      <w:pPr>
        <w:spacing w:after="0" w:line="240" w:lineRule="auto"/>
      </w:pPr>
      <w:r w:rsidRPr="009B1BD5">
        <w:t>The Conference of the Parties has noted that the level of reporting appears to be declining and that lower levels of reporting occur in relation to data on the generation of hazardous and other</w:t>
      </w:r>
    </w:p>
    <w:p w14:paraId="5464EE43" w14:textId="77777777" w:rsidR="0042165B" w:rsidRPr="009B1BD5" w:rsidRDefault="0042165B" w:rsidP="0042165B">
      <w:pPr>
        <w:spacing w:after="0" w:line="240" w:lineRule="auto"/>
      </w:pPr>
      <w:r w:rsidRPr="009B1BD5">
        <w:t xml:space="preserve">wastes. </w:t>
      </w:r>
    </w:p>
    <w:p w14:paraId="3F156904" w14:textId="77777777" w:rsidR="0042165B" w:rsidRPr="009B1BD5" w:rsidRDefault="0042165B" w:rsidP="0042165B">
      <w:pPr>
        <w:spacing w:after="0" w:line="240" w:lineRule="auto"/>
      </w:pPr>
    </w:p>
    <w:p w14:paraId="336A8EC7" w14:textId="77777777" w:rsidR="0042165B" w:rsidRPr="009B1BD5" w:rsidRDefault="0042165B" w:rsidP="0042165B">
      <w:pPr>
        <w:spacing w:after="0" w:line="240" w:lineRule="auto"/>
      </w:pPr>
      <w:r w:rsidRPr="009B1BD5">
        <w:t>The problem of non-reporting, incomplete reporting or late reporting, has been acknowledged</w:t>
      </w:r>
    </w:p>
    <w:p w14:paraId="19F43758" w14:textId="77777777" w:rsidR="0042165B" w:rsidRPr="009B1BD5" w:rsidRDefault="0042165B" w:rsidP="0042165B">
      <w:pPr>
        <w:spacing w:after="0" w:line="240" w:lineRule="auto"/>
      </w:pPr>
      <w:r w:rsidRPr="009B1BD5">
        <w:t>by the Conference of the Parties as being all the more serious because of the close link between the</w:t>
      </w:r>
    </w:p>
    <w:p w14:paraId="48FBF6A5" w14:textId="77777777" w:rsidR="0042165B" w:rsidRPr="009B1BD5" w:rsidRDefault="0042165B" w:rsidP="0042165B">
      <w:pPr>
        <w:spacing w:after="0" w:line="240" w:lineRule="auto"/>
      </w:pPr>
      <w:r w:rsidRPr="009B1BD5">
        <w:t>core obligations of the Convention and the obligation to submit national reports in accordance with</w:t>
      </w:r>
    </w:p>
    <w:p w14:paraId="05320351" w14:textId="77777777" w:rsidR="0042165B" w:rsidRPr="009B1BD5" w:rsidRDefault="0042165B" w:rsidP="0042165B">
      <w:pPr>
        <w:spacing w:after="0" w:line="240" w:lineRule="auto"/>
      </w:pPr>
      <w:r w:rsidRPr="009B1BD5">
        <w:t>paragraph 3 of Article 13 of the Convention. Among the difficulties encountered by parties in submitting</w:t>
      </w:r>
    </w:p>
    <w:p w14:paraId="6AB5F910" w14:textId="77777777" w:rsidR="0042165B" w:rsidRPr="009B1BD5" w:rsidRDefault="0042165B" w:rsidP="0042165B">
      <w:pPr>
        <w:spacing w:after="0" w:line="240" w:lineRule="auto"/>
      </w:pPr>
      <w:r w:rsidRPr="009B1BD5">
        <w:t>information is the lack of availability of data and information (e.g. lack of inventory).</w:t>
      </w:r>
      <w:r w:rsidRPr="009B1BD5">
        <w:rPr>
          <w:rStyle w:val="FootnoteReference"/>
        </w:rPr>
        <w:footnoteReference w:id="63"/>
      </w:r>
    </w:p>
    <w:p w14:paraId="6220D552" w14:textId="77777777" w:rsidR="0042165B" w:rsidRPr="009B1BD5" w:rsidRDefault="0042165B" w:rsidP="0042165B">
      <w:pPr>
        <w:spacing w:before="100" w:beforeAutospacing="1" w:after="100" w:afterAutospacing="1" w:line="240" w:lineRule="auto"/>
      </w:pPr>
      <w:r w:rsidRPr="009B1BD5">
        <w:t>Data on the generation of hazardous waste has been collected by the BRS Secretariat, however, the revised reporting format to be used as of 2016 provides that submission of data on waste generation is optional, which may reduce the number of submissions for this question.</w:t>
      </w:r>
    </w:p>
    <w:p w14:paraId="20A483F5" w14:textId="77777777" w:rsidR="0042165B" w:rsidRPr="009B1BD5" w:rsidRDefault="0042165B" w:rsidP="0042165B">
      <w:pPr>
        <w:spacing w:before="100" w:beforeAutospacing="1" w:after="100" w:afterAutospacing="1" w:line="240" w:lineRule="auto"/>
      </w:pPr>
      <w:r w:rsidRPr="009B1BD5">
        <w:t>The table below shows the ratio between the number of Parties to the Basel Convention in each of the UN geographical region and the number of Parties which transmitted their national reports within each of these regions.</w:t>
      </w:r>
      <w:r w:rsidRPr="009B1BD5">
        <w:rPr>
          <w:rStyle w:val="FootnoteReference"/>
        </w:rPr>
        <w:footnoteReference w:id="64"/>
      </w:r>
      <w:r w:rsidRPr="009B1BD5">
        <w:t xml:space="preserve"> The European Union is not considered in these numbers.</w:t>
      </w:r>
    </w:p>
    <w:p w14:paraId="62670753" w14:textId="77777777" w:rsidR="0042165B" w:rsidRPr="009B1BD5" w:rsidRDefault="0042165B" w:rsidP="0042165B">
      <w:pPr>
        <w:spacing w:before="100" w:beforeAutospacing="1" w:after="100" w:afterAutospacing="1" w:line="240" w:lineRule="auto"/>
      </w:pPr>
      <w:r w:rsidRPr="009B1BD5">
        <w:rPr>
          <w:b/>
        </w:rPr>
        <w:t>Table:</w:t>
      </w:r>
      <w:r w:rsidRPr="009B1BD5">
        <w:t xml:space="preserve"> The ratio between no. of Parties under the Basel Convention and no. of Parties that submitted national reports (as of 04 March 2013)</w:t>
      </w:r>
    </w:p>
    <w:tbl>
      <w:tblPr>
        <w:tblStyle w:val="TableGrid"/>
        <w:tblW w:w="5198" w:type="pct"/>
        <w:tblInd w:w="-275" w:type="dxa"/>
        <w:tblBorders>
          <w:top w:val="single" w:sz="4" w:space="0" w:color="5B9BD6"/>
          <w:left w:val="single" w:sz="4" w:space="0" w:color="5B9BD6"/>
          <w:bottom w:val="single" w:sz="4" w:space="0" w:color="5B9BD6"/>
          <w:right w:val="single" w:sz="4" w:space="0" w:color="5B9BD6"/>
          <w:insideH w:val="single" w:sz="4" w:space="0" w:color="5B9BD6"/>
          <w:insideV w:val="single" w:sz="4" w:space="0" w:color="5B9BD6"/>
        </w:tblBorders>
        <w:tblLook w:val="04A0" w:firstRow="1" w:lastRow="0" w:firstColumn="1" w:lastColumn="0" w:noHBand="0" w:noVBand="1"/>
      </w:tblPr>
      <w:tblGrid>
        <w:gridCol w:w="1063"/>
        <w:gridCol w:w="1017"/>
        <w:gridCol w:w="622"/>
        <w:gridCol w:w="622"/>
        <w:gridCol w:w="622"/>
        <w:gridCol w:w="622"/>
        <w:gridCol w:w="622"/>
        <w:gridCol w:w="622"/>
        <w:gridCol w:w="622"/>
        <w:gridCol w:w="622"/>
        <w:gridCol w:w="622"/>
        <w:gridCol w:w="622"/>
        <w:gridCol w:w="622"/>
        <w:gridCol w:w="622"/>
        <w:gridCol w:w="667"/>
      </w:tblGrid>
      <w:tr w:rsidR="00933311" w:rsidRPr="009B1BD5" w14:paraId="11889864" w14:textId="77777777" w:rsidTr="009708D6">
        <w:trPr>
          <w:tblHeader/>
        </w:trPr>
        <w:tc>
          <w:tcPr>
            <w:tcW w:w="529" w:type="pct"/>
            <w:shd w:val="clear" w:color="auto" w:fill="9CC4E6"/>
          </w:tcPr>
          <w:p w14:paraId="2590D345"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Region</w:t>
            </w:r>
          </w:p>
        </w:tc>
        <w:tc>
          <w:tcPr>
            <w:tcW w:w="481" w:type="pct"/>
            <w:shd w:val="clear" w:color="auto" w:fill="9CC4E6"/>
          </w:tcPr>
          <w:p w14:paraId="4005C8EC"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Concept</w:t>
            </w:r>
          </w:p>
        </w:tc>
        <w:tc>
          <w:tcPr>
            <w:tcW w:w="301" w:type="pct"/>
            <w:shd w:val="clear" w:color="auto" w:fill="9CC4E6"/>
          </w:tcPr>
          <w:p w14:paraId="38F9CAD2"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1999</w:t>
            </w:r>
          </w:p>
        </w:tc>
        <w:tc>
          <w:tcPr>
            <w:tcW w:w="301" w:type="pct"/>
            <w:shd w:val="clear" w:color="auto" w:fill="9CC4E6"/>
          </w:tcPr>
          <w:p w14:paraId="61E69FE5"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2000</w:t>
            </w:r>
          </w:p>
        </w:tc>
        <w:tc>
          <w:tcPr>
            <w:tcW w:w="301" w:type="pct"/>
            <w:shd w:val="clear" w:color="auto" w:fill="9CC4E6"/>
          </w:tcPr>
          <w:p w14:paraId="67910A93"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2001</w:t>
            </w:r>
          </w:p>
        </w:tc>
        <w:tc>
          <w:tcPr>
            <w:tcW w:w="301" w:type="pct"/>
            <w:shd w:val="clear" w:color="auto" w:fill="9CC4E6"/>
          </w:tcPr>
          <w:p w14:paraId="424FA94E"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2002</w:t>
            </w:r>
          </w:p>
        </w:tc>
        <w:tc>
          <w:tcPr>
            <w:tcW w:w="301" w:type="pct"/>
            <w:shd w:val="clear" w:color="auto" w:fill="9CC4E6"/>
          </w:tcPr>
          <w:p w14:paraId="051EF180"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2003</w:t>
            </w:r>
          </w:p>
        </w:tc>
        <w:tc>
          <w:tcPr>
            <w:tcW w:w="301" w:type="pct"/>
            <w:shd w:val="clear" w:color="auto" w:fill="9CC4E6"/>
          </w:tcPr>
          <w:p w14:paraId="0F237F04"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2004</w:t>
            </w:r>
          </w:p>
        </w:tc>
        <w:tc>
          <w:tcPr>
            <w:tcW w:w="301" w:type="pct"/>
            <w:shd w:val="clear" w:color="auto" w:fill="9CC4E6"/>
          </w:tcPr>
          <w:p w14:paraId="5FCC62D1"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2005</w:t>
            </w:r>
          </w:p>
        </w:tc>
        <w:tc>
          <w:tcPr>
            <w:tcW w:w="301" w:type="pct"/>
            <w:shd w:val="clear" w:color="auto" w:fill="9CC4E6"/>
          </w:tcPr>
          <w:p w14:paraId="3EF7C5C4"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2006</w:t>
            </w:r>
          </w:p>
        </w:tc>
        <w:tc>
          <w:tcPr>
            <w:tcW w:w="301" w:type="pct"/>
            <w:shd w:val="clear" w:color="auto" w:fill="9CC4E6"/>
          </w:tcPr>
          <w:p w14:paraId="426AC1E0"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2007</w:t>
            </w:r>
          </w:p>
        </w:tc>
        <w:tc>
          <w:tcPr>
            <w:tcW w:w="301" w:type="pct"/>
            <w:shd w:val="clear" w:color="auto" w:fill="9CC4E6"/>
          </w:tcPr>
          <w:p w14:paraId="149C87C4"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2008</w:t>
            </w:r>
          </w:p>
        </w:tc>
        <w:tc>
          <w:tcPr>
            <w:tcW w:w="301" w:type="pct"/>
            <w:shd w:val="clear" w:color="auto" w:fill="9CC4E6"/>
          </w:tcPr>
          <w:p w14:paraId="5411386D"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2009</w:t>
            </w:r>
          </w:p>
        </w:tc>
        <w:tc>
          <w:tcPr>
            <w:tcW w:w="301" w:type="pct"/>
            <w:shd w:val="clear" w:color="auto" w:fill="9CC4E6"/>
          </w:tcPr>
          <w:p w14:paraId="33AE9FB7"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2010</w:t>
            </w:r>
          </w:p>
        </w:tc>
        <w:tc>
          <w:tcPr>
            <w:tcW w:w="374" w:type="pct"/>
            <w:shd w:val="clear" w:color="auto" w:fill="9CC4E6"/>
          </w:tcPr>
          <w:p w14:paraId="4D31FB75" w14:textId="77777777" w:rsidR="0042165B" w:rsidRPr="009B1BD5" w:rsidRDefault="0042165B" w:rsidP="00F612AF">
            <w:pPr>
              <w:spacing w:before="100" w:beforeAutospacing="1" w:after="100" w:afterAutospacing="1"/>
              <w:rPr>
                <w:sz w:val="20"/>
                <w:szCs w:val="20"/>
              </w:rPr>
            </w:pPr>
            <w:r w:rsidRPr="009B1BD5">
              <w:rPr>
                <w:rFonts w:cs="Arial"/>
                <w:sz w:val="20"/>
                <w:szCs w:val="20"/>
              </w:rPr>
              <w:t> </w:t>
            </w:r>
            <w:r w:rsidRPr="009B1BD5">
              <w:rPr>
                <w:rStyle w:val="Strong"/>
                <w:rFonts w:cs="Arial"/>
                <w:sz w:val="20"/>
                <w:szCs w:val="20"/>
              </w:rPr>
              <w:t>2011</w:t>
            </w:r>
          </w:p>
        </w:tc>
      </w:tr>
      <w:tr w:rsidR="0042165B" w:rsidRPr="009B1BD5" w14:paraId="5DC6BD78" w14:textId="77777777" w:rsidTr="009708D6">
        <w:tc>
          <w:tcPr>
            <w:tcW w:w="529" w:type="pct"/>
          </w:tcPr>
          <w:p w14:paraId="404AE27C" w14:textId="77777777" w:rsidR="0042165B" w:rsidRPr="009B1BD5" w:rsidRDefault="0042165B" w:rsidP="00F612AF">
            <w:pPr>
              <w:spacing w:before="100" w:beforeAutospacing="1" w:after="100" w:afterAutospacing="1"/>
              <w:rPr>
                <w:sz w:val="20"/>
                <w:szCs w:val="20"/>
              </w:rPr>
            </w:pPr>
            <w:r w:rsidRPr="009B1BD5">
              <w:rPr>
                <w:rStyle w:val="Strong"/>
                <w:rFonts w:cs="Arial"/>
                <w:sz w:val="20"/>
                <w:szCs w:val="20"/>
              </w:rPr>
              <w:t>Africa</w:t>
            </w:r>
          </w:p>
        </w:tc>
        <w:tc>
          <w:tcPr>
            <w:tcW w:w="481" w:type="pct"/>
          </w:tcPr>
          <w:p w14:paraId="13DF84B1" w14:textId="77777777" w:rsidR="0042165B" w:rsidRPr="009B1BD5" w:rsidRDefault="0042165B" w:rsidP="00F612AF">
            <w:pPr>
              <w:spacing w:before="100" w:beforeAutospacing="1" w:after="100" w:afterAutospacing="1"/>
              <w:rPr>
                <w:sz w:val="20"/>
                <w:szCs w:val="20"/>
              </w:rPr>
            </w:pPr>
            <w:r w:rsidRPr="009B1BD5">
              <w:rPr>
                <w:rFonts w:cs="Arial"/>
                <w:sz w:val="20"/>
                <w:szCs w:val="20"/>
              </w:rPr>
              <w:t>Number of Parties</w:t>
            </w:r>
          </w:p>
        </w:tc>
        <w:tc>
          <w:tcPr>
            <w:tcW w:w="301" w:type="pct"/>
          </w:tcPr>
          <w:p w14:paraId="00F24562" w14:textId="77777777" w:rsidR="0042165B" w:rsidRPr="009B1BD5" w:rsidRDefault="0042165B" w:rsidP="00F612AF">
            <w:pPr>
              <w:spacing w:before="100" w:beforeAutospacing="1" w:after="100" w:afterAutospacing="1"/>
              <w:rPr>
                <w:sz w:val="20"/>
                <w:szCs w:val="20"/>
              </w:rPr>
            </w:pPr>
            <w:r w:rsidRPr="009B1BD5">
              <w:rPr>
                <w:rFonts w:cs="Arial"/>
                <w:sz w:val="20"/>
                <w:szCs w:val="20"/>
              </w:rPr>
              <w:t>28</w:t>
            </w:r>
          </w:p>
        </w:tc>
        <w:tc>
          <w:tcPr>
            <w:tcW w:w="301" w:type="pct"/>
          </w:tcPr>
          <w:p w14:paraId="695C743A" w14:textId="77777777" w:rsidR="0042165B" w:rsidRPr="009B1BD5" w:rsidRDefault="0042165B" w:rsidP="00F612AF">
            <w:pPr>
              <w:spacing w:before="100" w:beforeAutospacing="1" w:after="100" w:afterAutospacing="1"/>
              <w:rPr>
                <w:sz w:val="20"/>
                <w:szCs w:val="20"/>
              </w:rPr>
            </w:pPr>
            <w:r w:rsidRPr="009B1BD5">
              <w:rPr>
                <w:rFonts w:cs="Arial"/>
                <w:sz w:val="20"/>
                <w:szCs w:val="20"/>
              </w:rPr>
              <w:t>32</w:t>
            </w:r>
          </w:p>
        </w:tc>
        <w:tc>
          <w:tcPr>
            <w:tcW w:w="301" w:type="pct"/>
          </w:tcPr>
          <w:p w14:paraId="1AE3B4AF" w14:textId="77777777" w:rsidR="0042165B" w:rsidRPr="009B1BD5" w:rsidRDefault="0042165B" w:rsidP="00F612AF">
            <w:pPr>
              <w:spacing w:before="100" w:beforeAutospacing="1" w:after="100" w:afterAutospacing="1"/>
              <w:rPr>
                <w:sz w:val="20"/>
                <w:szCs w:val="20"/>
              </w:rPr>
            </w:pPr>
            <w:r w:rsidRPr="009B1BD5">
              <w:rPr>
                <w:rFonts w:cs="Arial"/>
                <w:sz w:val="20"/>
                <w:szCs w:val="20"/>
              </w:rPr>
              <w:t>34</w:t>
            </w:r>
          </w:p>
        </w:tc>
        <w:tc>
          <w:tcPr>
            <w:tcW w:w="301" w:type="pct"/>
          </w:tcPr>
          <w:p w14:paraId="2C9753D3" w14:textId="77777777" w:rsidR="0042165B" w:rsidRPr="009B1BD5" w:rsidRDefault="0042165B" w:rsidP="00F612AF">
            <w:pPr>
              <w:spacing w:before="100" w:beforeAutospacing="1" w:after="100" w:afterAutospacing="1"/>
              <w:rPr>
                <w:sz w:val="20"/>
                <w:szCs w:val="20"/>
              </w:rPr>
            </w:pPr>
            <w:r w:rsidRPr="009B1BD5">
              <w:rPr>
                <w:rFonts w:cs="Arial"/>
                <w:sz w:val="20"/>
                <w:szCs w:val="20"/>
              </w:rPr>
              <w:t>35</w:t>
            </w:r>
          </w:p>
        </w:tc>
        <w:tc>
          <w:tcPr>
            <w:tcW w:w="301" w:type="pct"/>
          </w:tcPr>
          <w:p w14:paraId="44778C9C" w14:textId="77777777" w:rsidR="0042165B" w:rsidRPr="009B1BD5" w:rsidRDefault="0042165B" w:rsidP="00F612AF">
            <w:pPr>
              <w:spacing w:before="100" w:beforeAutospacing="1" w:after="100" w:afterAutospacing="1"/>
              <w:rPr>
                <w:sz w:val="20"/>
                <w:szCs w:val="20"/>
              </w:rPr>
            </w:pPr>
            <w:r w:rsidRPr="009B1BD5">
              <w:rPr>
                <w:rFonts w:cs="Arial"/>
                <w:sz w:val="20"/>
                <w:szCs w:val="20"/>
              </w:rPr>
              <w:t>37</w:t>
            </w:r>
          </w:p>
        </w:tc>
        <w:tc>
          <w:tcPr>
            <w:tcW w:w="301" w:type="pct"/>
          </w:tcPr>
          <w:p w14:paraId="395A1709" w14:textId="77777777" w:rsidR="0042165B" w:rsidRPr="009B1BD5" w:rsidRDefault="0042165B" w:rsidP="00F612AF">
            <w:pPr>
              <w:spacing w:before="100" w:beforeAutospacing="1" w:after="100" w:afterAutospacing="1"/>
              <w:rPr>
                <w:sz w:val="20"/>
                <w:szCs w:val="20"/>
              </w:rPr>
            </w:pPr>
            <w:r w:rsidRPr="009B1BD5">
              <w:rPr>
                <w:rFonts w:cs="Arial"/>
                <w:sz w:val="20"/>
                <w:szCs w:val="20"/>
              </w:rPr>
              <w:t>41</w:t>
            </w:r>
          </w:p>
        </w:tc>
        <w:tc>
          <w:tcPr>
            <w:tcW w:w="301" w:type="pct"/>
          </w:tcPr>
          <w:p w14:paraId="5032905B" w14:textId="77777777" w:rsidR="0042165B" w:rsidRPr="009B1BD5" w:rsidRDefault="0042165B" w:rsidP="00F612AF">
            <w:pPr>
              <w:spacing w:before="100" w:beforeAutospacing="1" w:after="100" w:afterAutospacing="1"/>
              <w:rPr>
                <w:sz w:val="20"/>
                <w:szCs w:val="20"/>
              </w:rPr>
            </w:pPr>
            <w:r w:rsidRPr="009B1BD5">
              <w:rPr>
                <w:rFonts w:cs="Arial"/>
                <w:sz w:val="20"/>
                <w:szCs w:val="20"/>
              </w:rPr>
              <w:t>44</w:t>
            </w:r>
          </w:p>
        </w:tc>
        <w:tc>
          <w:tcPr>
            <w:tcW w:w="301" w:type="pct"/>
          </w:tcPr>
          <w:p w14:paraId="3ED8D5F7" w14:textId="77777777" w:rsidR="0042165B" w:rsidRPr="009B1BD5" w:rsidRDefault="0042165B" w:rsidP="00F612AF">
            <w:pPr>
              <w:spacing w:before="100" w:beforeAutospacing="1" w:after="100" w:afterAutospacing="1"/>
              <w:rPr>
                <w:sz w:val="20"/>
                <w:szCs w:val="20"/>
              </w:rPr>
            </w:pPr>
            <w:r w:rsidRPr="009B1BD5">
              <w:rPr>
                <w:rFonts w:cs="Arial"/>
                <w:sz w:val="20"/>
                <w:szCs w:val="20"/>
              </w:rPr>
              <w:t>46</w:t>
            </w:r>
          </w:p>
        </w:tc>
        <w:tc>
          <w:tcPr>
            <w:tcW w:w="301" w:type="pct"/>
          </w:tcPr>
          <w:p w14:paraId="1F953595" w14:textId="77777777" w:rsidR="0042165B" w:rsidRPr="009B1BD5" w:rsidRDefault="0042165B" w:rsidP="00F612AF">
            <w:pPr>
              <w:spacing w:before="100" w:beforeAutospacing="1" w:after="100" w:afterAutospacing="1"/>
              <w:rPr>
                <w:sz w:val="20"/>
                <w:szCs w:val="20"/>
              </w:rPr>
            </w:pPr>
            <w:r w:rsidRPr="009B1BD5">
              <w:rPr>
                <w:rFonts w:cs="Arial"/>
                <w:sz w:val="20"/>
                <w:szCs w:val="20"/>
              </w:rPr>
              <w:t> 47</w:t>
            </w:r>
          </w:p>
        </w:tc>
        <w:tc>
          <w:tcPr>
            <w:tcW w:w="301" w:type="pct"/>
          </w:tcPr>
          <w:p w14:paraId="3A35483B" w14:textId="77777777" w:rsidR="0042165B" w:rsidRPr="009B1BD5" w:rsidRDefault="0042165B" w:rsidP="00F612AF">
            <w:pPr>
              <w:spacing w:before="100" w:beforeAutospacing="1" w:after="100" w:afterAutospacing="1"/>
              <w:rPr>
                <w:sz w:val="20"/>
                <w:szCs w:val="20"/>
              </w:rPr>
            </w:pPr>
            <w:r w:rsidRPr="009B1BD5">
              <w:rPr>
                <w:rFonts w:cs="Arial"/>
                <w:sz w:val="20"/>
                <w:szCs w:val="20"/>
              </w:rPr>
              <w:t> 48</w:t>
            </w:r>
          </w:p>
        </w:tc>
        <w:tc>
          <w:tcPr>
            <w:tcW w:w="301" w:type="pct"/>
          </w:tcPr>
          <w:p w14:paraId="2920D4A1" w14:textId="77777777" w:rsidR="0042165B" w:rsidRPr="009B1BD5" w:rsidRDefault="0042165B" w:rsidP="00F612AF">
            <w:pPr>
              <w:spacing w:before="100" w:beforeAutospacing="1" w:after="100" w:afterAutospacing="1"/>
              <w:rPr>
                <w:sz w:val="20"/>
                <w:szCs w:val="20"/>
              </w:rPr>
            </w:pPr>
            <w:r w:rsidRPr="009B1BD5">
              <w:rPr>
                <w:rFonts w:cs="Arial"/>
                <w:sz w:val="20"/>
                <w:szCs w:val="20"/>
              </w:rPr>
              <w:t>48 </w:t>
            </w:r>
          </w:p>
        </w:tc>
        <w:tc>
          <w:tcPr>
            <w:tcW w:w="301" w:type="pct"/>
          </w:tcPr>
          <w:p w14:paraId="6B89EC1E" w14:textId="77777777" w:rsidR="0042165B" w:rsidRPr="009B1BD5" w:rsidRDefault="0042165B" w:rsidP="00F612AF">
            <w:pPr>
              <w:spacing w:before="100" w:beforeAutospacing="1" w:after="100" w:afterAutospacing="1"/>
              <w:rPr>
                <w:sz w:val="20"/>
                <w:szCs w:val="20"/>
              </w:rPr>
            </w:pPr>
            <w:r w:rsidRPr="009B1BD5">
              <w:rPr>
                <w:rFonts w:cs="Arial"/>
                <w:sz w:val="20"/>
                <w:szCs w:val="20"/>
              </w:rPr>
              <w:t> 49</w:t>
            </w:r>
          </w:p>
        </w:tc>
        <w:tc>
          <w:tcPr>
            <w:tcW w:w="374" w:type="pct"/>
          </w:tcPr>
          <w:p w14:paraId="25342D9E" w14:textId="77777777" w:rsidR="0042165B" w:rsidRPr="009B1BD5" w:rsidRDefault="0042165B" w:rsidP="00F612AF">
            <w:pPr>
              <w:spacing w:before="100" w:beforeAutospacing="1" w:after="100" w:afterAutospacing="1"/>
              <w:rPr>
                <w:sz w:val="20"/>
                <w:szCs w:val="20"/>
              </w:rPr>
            </w:pPr>
            <w:r w:rsidRPr="009B1BD5">
              <w:rPr>
                <w:rFonts w:cs="Arial"/>
                <w:sz w:val="20"/>
                <w:szCs w:val="20"/>
              </w:rPr>
              <w:t> 49</w:t>
            </w:r>
          </w:p>
        </w:tc>
      </w:tr>
      <w:tr w:rsidR="0042165B" w:rsidRPr="009B1BD5" w14:paraId="23AC8965" w14:textId="77777777" w:rsidTr="009708D6">
        <w:tc>
          <w:tcPr>
            <w:tcW w:w="529" w:type="pct"/>
          </w:tcPr>
          <w:p w14:paraId="2C5F91D7" w14:textId="77777777" w:rsidR="0042165B" w:rsidRPr="009B1BD5" w:rsidRDefault="0042165B" w:rsidP="00F612AF">
            <w:pPr>
              <w:spacing w:before="100" w:beforeAutospacing="1" w:after="100" w:afterAutospacing="1"/>
              <w:rPr>
                <w:sz w:val="20"/>
                <w:szCs w:val="20"/>
              </w:rPr>
            </w:pPr>
          </w:p>
        </w:tc>
        <w:tc>
          <w:tcPr>
            <w:tcW w:w="481" w:type="pct"/>
          </w:tcPr>
          <w:p w14:paraId="696AB880" w14:textId="77777777" w:rsidR="0042165B" w:rsidRPr="009B1BD5" w:rsidRDefault="0042165B" w:rsidP="00F612AF">
            <w:pPr>
              <w:spacing w:before="100" w:beforeAutospacing="1" w:after="100" w:afterAutospacing="1"/>
              <w:rPr>
                <w:sz w:val="20"/>
                <w:szCs w:val="20"/>
              </w:rPr>
            </w:pPr>
            <w:r w:rsidRPr="009B1BD5">
              <w:rPr>
                <w:rFonts w:cs="Arial"/>
                <w:sz w:val="20"/>
                <w:szCs w:val="20"/>
              </w:rPr>
              <w:t>Reporting Parties</w:t>
            </w:r>
          </w:p>
        </w:tc>
        <w:tc>
          <w:tcPr>
            <w:tcW w:w="301" w:type="pct"/>
          </w:tcPr>
          <w:p w14:paraId="3E34E6B5" w14:textId="77777777" w:rsidR="0042165B" w:rsidRPr="009B1BD5" w:rsidRDefault="0042165B" w:rsidP="00F612AF">
            <w:pPr>
              <w:spacing w:before="100" w:beforeAutospacing="1" w:after="100" w:afterAutospacing="1"/>
              <w:rPr>
                <w:sz w:val="20"/>
                <w:szCs w:val="20"/>
              </w:rPr>
            </w:pPr>
            <w:r w:rsidRPr="009B1BD5">
              <w:rPr>
                <w:rFonts w:cs="Arial"/>
                <w:sz w:val="20"/>
                <w:szCs w:val="20"/>
              </w:rPr>
              <w:t>16</w:t>
            </w:r>
          </w:p>
        </w:tc>
        <w:tc>
          <w:tcPr>
            <w:tcW w:w="301" w:type="pct"/>
          </w:tcPr>
          <w:p w14:paraId="0E83904A" w14:textId="77777777" w:rsidR="0042165B" w:rsidRPr="009B1BD5" w:rsidRDefault="0042165B" w:rsidP="00F612AF">
            <w:pPr>
              <w:spacing w:before="100" w:beforeAutospacing="1" w:after="100" w:afterAutospacing="1"/>
              <w:rPr>
                <w:sz w:val="20"/>
                <w:szCs w:val="20"/>
              </w:rPr>
            </w:pPr>
            <w:r w:rsidRPr="009B1BD5">
              <w:rPr>
                <w:rFonts w:cs="Arial"/>
                <w:sz w:val="20"/>
                <w:szCs w:val="20"/>
              </w:rPr>
              <w:t>17</w:t>
            </w:r>
          </w:p>
        </w:tc>
        <w:tc>
          <w:tcPr>
            <w:tcW w:w="301" w:type="pct"/>
          </w:tcPr>
          <w:p w14:paraId="684314E3" w14:textId="77777777" w:rsidR="0042165B" w:rsidRPr="009B1BD5" w:rsidRDefault="0042165B" w:rsidP="00F612AF">
            <w:pPr>
              <w:spacing w:before="100" w:beforeAutospacing="1" w:after="100" w:afterAutospacing="1"/>
              <w:rPr>
                <w:sz w:val="20"/>
                <w:szCs w:val="20"/>
              </w:rPr>
            </w:pPr>
            <w:r w:rsidRPr="009B1BD5">
              <w:rPr>
                <w:rFonts w:cs="Arial"/>
                <w:sz w:val="20"/>
                <w:szCs w:val="20"/>
              </w:rPr>
              <w:t>18</w:t>
            </w:r>
          </w:p>
        </w:tc>
        <w:tc>
          <w:tcPr>
            <w:tcW w:w="301" w:type="pct"/>
          </w:tcPr>
          <w:p w14:paraId="70853688" w14:textId="77777777" w:rsidR="0042165B" w:rsidRPr="009B1BD5" w:rsidRDefault="0042165B" w:rsidP="00F612AF">
            <w:pPr>
              <w:spacing w:before="100" w:beforeAutospacing="1" w:after="100" w:afterAutospacing="1"/>
              <w:rPr>
                <w:sz w:val="20"/>
                <w:szCs w:val="20"/>
              </w:rPr>
            </w:pPr>
            <w:r w:rsidRPr="009B1BD5">
              <w:rPr>
                <w:rFonts w:cs="Arial"/>
                <w:sz w:val="20"/>
                <w:szCs w:val="20"/>
              </w:rPr>
              <w:t>17</w:t>
            </w:r>
          </w:p>
        </w:tc>
        <w:tc>
          <w:tcPr>
            <w:tcW w:w="301" w:type="pct"/>
          </w:tcPr>
          <w:p w14:paraId="4189F917" w14:textId="77777777" w:rsidR="0042165B" w:rsidRPr="009B1BD5" w:rsidRDefault="0042165B" w:rsidP="00F612AF">
            <w:pPr>
              <w:spacing w:before="100" w:beforeAutospacing="1" w:after="100" w:afterAutospacing="1"/>
              <w:rPr>
                <w:sz w:val="20"/>
                <w:szCs w:val="20"/>
              </w:rPr>
            </w:pPr>
            <w:r w:rsidRPr="009B1BD5">
              <w:rPr>
                <w:rFonts w:cs="Arial"/>
                <w:sz w:val="20"/>
                <w:szCs w:val="20"/>
              </w:rPr>
              <w:t>17</w:t>
            </w:r>
          </w:p>
        </w:tc>
        <w:tc>
          <w:tcPr>
            <w:tcW w:w="301" w:type="pct"/>
          </w:tcPr>
          <w:p w14:paraId="6525C098" w14:textId="77777777" w:rsidR="0042165B" w:rsidRPr="009B1BD5" w:rsidRDefault="0042165B" w:rsidP="00F612AF">
            <w:pPr>
              <w:spacing w:before="100" w:beforeAutospacing="1" w:after="100" w:afterAutospacing="1"/>
              <w:rPr>
                <w:sz w:val="20"/>
                <w:szCs w:val="20"/>
              </w:rPr>
            </w:pPr>
            <w:r w:rsidRPr="009B1BD5">
              <w:rPr>
                <w:rFonts w:cs="Arial"/>
                <w:sz w:val="20"/>
                <w:szCs w:val="20"/>
              </w:rPr>
              <w:t>15</w:t>
            </w:r>
          </w:p>
        </w:tc>
        <w:tc>
          <w:tcPr>
            <w:tcW w:w="301" w:type="pct"/>
          </w:tcPr>
          <w:p w14:paraId="745A6DDE" w14:textId="77777777" w:rsidR="0042165B" w:rsidRPr="009B1BD5" w:rsidRDefault="0042165B" w:rsidP="00F612AF">
            <w:pPr>
              <w:spacing w:before="100" w:beforeAutospacing="1" w:after="100" w:afterAutospacing="1"/>
              <w:rPr>
                <w:sz w:val="20"/>
                <w:szCs w:val="20"/>
              </w:rPr>
            </w:pPr>
            <w:r w:rsidRPr="009B1BD5">
              <w:rPr>
                <w:rFonts w:cs="Arial"/>
                <w:sz w:val="20"/>
                <w:szCs w:val="20"/>
              </w:rPr>
              <w:t>18</w:t>
            </w:r>
          </w:p>
        </w:tc>
        <w:tc>
          <w:tcPr>
            <w:tcW w:w="301" w:type="pct"/>
          </w:tcPr>
          <w:p w14:paraId="4C35D802" w14:textId="77777777" w:rsidR="0042165B" w:rsidRPr="009B1BD5" w:rsidRDefault="0042165B" w:rsidP="00F612AF">
            <w:pPr>
              <w:spacing w:before="100" w:beforeAutospacing="1" w:after="100" w:afterAutospacing="1"/>
              <w:rPr>
                <w:sz w:val="20"/>
                <w:szCs w:val="20"/>
              </w:rPr>
            </w:pPr>
            <w:r w:rsidRPr="009B1BD5">
              <w:rPr>
                <w:rFonts w:cs="Arial"/>
                <w:sz w:val="20"/>
                <w:szCs w:val="20"/>
              </w:rPr>
              <w:t>21</w:t>
            </w:r>
          </w:p>
        </w:tc>
        <w:tc>
          <w:tcPr>
            <w:tcW w:w="301" w:type="pct"/>
          </w:tcPr>
          <w:p w14:paraId="48AC9007" w14:textId="77777777" w:rsidR="0042165B" w:rsidRPr="009B1BD5" w:rsidRDefault="0042165B" w:rsidP="00F612AF">
            <w:pPr>
              <w:spacing w:before="100" w:beforeAutospacing="1" w:after="100" w:afterAutospacing="1"/>
              <w:rPr>
                <w:sz w:val="20"/>
                <w:szCs w:val="20"/>
              </w:rPr>
            </w:pPr>
            <w:r w:rsidRPr="009B1BD5">
              <w:rPr>
                <w:rFonts w:cs="Arial"/>
                <w:sz w:val="20"/>
                <w:szCs w:val="20"/>
              </w:rPr>
              <w:t> 13</w:t>
            </w:r>
          </w:p>
        </w:tc>
        <w:tc>
          <w:tcPr>
            <w:tcW w:w="301" w:type="pct"/>
          </w:tcPr>
          <w:p w14:paraId="1F1E4B70" w14:textId="77777777" w:rsidR="0042165B" w:rsidRPr="009B1BD5" w:rsidRDefault="0042165B" w:rsidP="00F612AF">
            <w:pPr>
              <w:spacing w:before="100" w:beforeAutospacing="1" w:after="100" w:afterAutospacing="1"/>
              <w:rPr>
                <w:sz w:val="20"/>
                <w:szCs w:val="20"/>
              </w:rPr>
            </w:pPr>
            <w:r w:rsidRPr="009B1BD5">
              <w:rPr>
                <w:rFonts w:cs="Arial"/>
                <w:sz w:val="20"/>
                <w:szCs w:val="20"/>
              </w:rPr>
              <w:t> 8</w:t>
            </w:r>
          </w:p>
        </w:tc>
        <w:tc>
          <w:tcPr>
            <w:tcW w:w="301" w:type="pct"/>
          </w:tcPr>
          <w:p w14:paraId="6840DAEE" w14:textId="77777777" w:rsidR="0042165B" w:rsidRPr="009B1BD5" w:rsidRDefault="0042165B" w:rsidP="00F612AF">
            <w:pPr>
              <w:spacing w:before="100" w:beforeAutospacing="1" w:after="100" w:afterAutospacing="1"/>
              <w:rPr>
                <w:sz w:val="20"/>
                <w:szCs w:val="20"/>
              </w:rPr>
            </w:pPr>
            <w:r w:rsidRPr="009B1BD5">
              <w:rPr>
                <w:rFonts w:cs="Arial"/>
                <w:sz w:val="20"/>
                <w:szCs w:val="20"/>
              </w:rPr>
              <w:t> 13</w:t>
            </w:r>
          </w:p>
        </w:tc>
        <w:tc>
          <w:tcPr>
            <w:tcW w:w="301" w:type="pct"/>
          </w:tcPr>
          <w:p w14:paraId="1B1BD519" w14:textId="77777777" w:rsidR="0042165B" w:rsidRPr="009B1BD5" w:rsidRDefault="0042165B" w:rsidP="00F612AF">
            <w:pPr>
              <w:spacing w:before="100" w:beforeAutospacing="1" w:after="100" w:afterAutospacing="1"/>
              <w:rPr>
                <w:sz w:val="20"/>
                <w:szCs w:val="20"/>
              </w:rPr>
            </w:pPr>
            <w:r w:rsidRPr="009B1BD5">
              <w:rPr>
                <w:rFonts w:cs="Arial"/>
                <w:sz w:val="20"/>
                <w:szCs w:val="20"/>
              </w:rPr>
              <w:t>8</w:t>
            </w:r>
          </w:p>
        </w:tc>
        <w:tc>
          <w:tcPr>
            <w:tcW w:w="374" w:type="pct"/>
          </w:tcPr>
          <w:p w14:paraId="15CAE47F" w14:textId="77777777" w:rsidR="0042165B" w:rsidRPr="009B1BD5" w:rsidRDefault="0042165B" w:rsidP="00F612AF">
            <w:pPr>
              <w:spacing w:before="100" w:beforeAutospacing="1" w:after="100" w:afterAutospacing="1"/>
              <w:rPr>
                <w:sz w:val="20"/>
                <w:szCs w:val="20"/>
              </w:rPr>
            </w:pPr>
            <w:r w:rsidRPr="009B1BD5">
              <w:rPr>
                <w:rFonts w:cs="Arial"/>
                <w:sz w:val="20"/>
                <w:szCs w:val="20"/>
              </w:rPr>
              <w:t> 4</w:t>
            </w:r>
          </w:p>
        </w:tc>
      </w:tr>
      <w:tr w:rsidR="0042165B" w:rsidRPr="009B1BD5" w14:paraId="1CA6FACF" w14:textId="77777777" w:rsidTr="009708D6">
        <w:tc>
          <w:tcPr>
            <w:tcW w:w="529" w:type="pct"/>
          </w:tcPr>
          <w:p w14:paraId="2D1FB671" w14:textId="77777777" w:rsidR="0042165B" w:rsidRPr="009B1BD5" w:rsidRDefault="0042165B" w:rsidP="00F612AF">
            <w:pPr>
              <w:spacing w:before="100" w:beforeAutospacing="1" w:after="100" w:afterAutospacing="1"/>
              <w:rPr>
                <w:sz w:val="20"/>
                <w:szCs w:val="20"/>
              </w:rPr>
            </w:pPr>
            <w:r w:rsidRPr="009B1BD5">
              <w:rPr>
                <w:rStyle w:val="Strong"/>
                <w:rFonts w:cs="Arial"/>
                <w:sz w:val="20"/>
                <w:szCs w:val="20"/>
              </w:rPr>
              <w:t>Asia and Pacific</w:t>
            </w:r>
          </w:p>
        </w:tc>
        <w:tc>
          <w:tcPr>
            <w:tcW w:w="481" w:type="pct"/>
          </w:tcPr>
          <w:p w14:paraId="34A6E338" w14:textId="77777777" w:rsidR="0042165B" w:rsidRPr="009B1BD5" w:rsidRDefault="0042165B" w:rsidP="00F612AF">
            <w:pPr>
              <w:spacing w:before="100" w:beforeAutospacing="1" w:after="100" w:afterAutospacing="1"/>
              <w:rPr>
                <w:sz w:val="20"/>
                <w:szCs w:val="20"/>
              </w:rPr>
            </w:pPr>
            <w:r w:rsidRPr="009B1BD5">
              <w:rPr>
                <w:rFonts w:cs="Arial"/>
                <w:sz w:val="20"/>
                <w:szCs w:val="20"/>
              </w:rPr>
              <w:t>Number of Parties</w:t>
            </w:r>
          </w:p>
        </w:tc>
        <w:tc>
          <w:tcPr>
            <w:tcW w:w="301" w:type="pct"/>
          </w:tcPr>
          <w:p w14:paraId="0167B0D7" w14:textId="77777777" w:rsidR="0042165B" w:rsidRPr="009B1BD5" w:rsidRDefault="0042165B" w:rsidP="00F612AF">
            <w:pPr>
              <w:spacing w:before="100" w:beforeAutospacing="1" w:after="100" w:afterAutospacing="1"/>
              <w:rPr>
                <w:sz w:val="20"/>
                <w:szCs w:val="20"/>
              </w:rPr>
            </w:pPr>
            <w:r w:rsidRPr="009B1BD5">
              <w:rPr>
                <w:rFonts w:cs="Arial"/>
                <w:sz w:val="20"/>
                <w:szCs w:val="20"/>
              </w:rPr>
              <w:t>33</w:t>
            </w:r>
          </w:p>
        </w:tc>
        <w:tc>
          <w:tcPr>
            <w:tcW w:w="301" w:type="pct"/>
          </w:tcPr>
          <w:p w14:paraId="01F7E540" w14:textId="77777777" w:rsidR="0042165B" w:rsidRPr="009B1BD5" w:rsidRDefault="0042165B" w:rsidP="00F612AF">
            <w:pPr>
              <w:spacing w:before="100" w:beforeAutospacing="1" w:after="100" w:afterAutospacing="1"/>
              <w:rPr>
                <w:sz w:val="20"/>
                <w:szCs w:val="20"/>
              </w:rPr>
            </w:pPr>
            <w:r w:rsidRPr="009B1BD5">
              <w:rPr>
                <w:rFonts w:cs="Arial"/>
                <w:sz w:val="20"/>
                <w:szCs w:val="20"/>
              </w:rPr>
              <w:t>34</w:t>
            </w:r>
          </w:p>
        </w:tc>
        <w:tc>
          <w:tcPr>
            <w:tcW w:w="301" w:type="pct"/>
          </w:tcPr>
          <w:p w14:paraId="1E22841F" w14:textId="77777777" w:rsidR="0042165B" w:rsidRPr="009B1BD5" w:rsidRDefault="0042165B" w:rsidP="00F612AF">
            <w:pPr>
              <w:spacing w:before="100" w:beforeAutospacing="1" w:after="100" w:afterAutospacing="1"/>
              <w:rPr>
                <w:sz w:val="20"/>
                <w:szCs w:val="20"/>
              </w:rPr>
            </w:pPr>
            <w:r w:rsidRPr="009B1BD5">
              <w:rPr>
                <w:rFonts w:cs="Arial"/>
                <w:sz w:val="20"/>
                <w:szCs w:val="20"/>
              </w:rPr>
              <w:t>37</w:t>
            </w:r>
          </w:p>
        </w:tc>
        <w:tc>
          <w:tcPr>
            <w:tcW w:w="301" w:type="pct"/>
          </w:tcPr>
          <w:p w14:paraId="2D335D42" w14:textId="77777777" w:rsidR="0042165B" w:rsidRPr="009B1BD5" w:rsidRDefault="0042165B" w:rsidP="00F612AF">
            <w:pPr>
              <w:spacing w:before="100" w:beforeAutospacing="1" w:after="100" w:afterAutospacing="1"/>
              <w:rPr>
                <w:sz w:val="20"/>
                <w:szCs w:val="20"/>
              </w:rPr>
            </w:pPr>
            <w:r w:rsidRPr="009B1BD5">
              <w:rPr>
                <w:rFonts w:cs="Arial"/>
                <w:sz w:val="20"/>
                <w:szCs w:val="20"/>
              </w:rPr>
              <w:t>40</w:t>
            </w:r>
          </w:p>
        </w:tc>
        <w:tc>
          <w:tcPr>
            <w:tcW w:w="301" w:type="pct"/>
          </w:tcPr>
          <w:p w14:paraId="268D7CD1" w14:textId="77777777" w:rsidR="0042165B" w:rsidRPr="009B1BD5" w:rsidRDefault="0042165B" w:rsidP="00F612AF">
            <w:pPr>
              <w:spacing w:before="100" w:beforeAutospacing="1" w:after="100" w:afterAutospacing="1"/>
              <w:rPr>
                <w:sz w:val="20"/>
                <w:szCs w:val="20"/>
              </w:rPr>
            </w:pPr>
            <w:r w:rsidRPr="009B1BD5">
              <w:rPr>
                <w:rFonts w:cs="Arial"/>
                <w:sz w:val="20"/>
                <w:szCs w:val="20"/>
              </w:rPr>
              <w:t>42</w:t>
            </w:r>
          </w:p>
        </w:tc>
        <w:tc>
          <w:tcPr>
            <w:tcW w:w="301" w:type="pct"/>
          </w:tcPr>
          <w:p w14:paraId="1CFA12DD" w14:textId="77777777" w:rsidR="0042165B" w:rsidRPr="009B1BD5" w:rsidRDefault="0042165B" w:rsidP="00F612AF">
            <w:pPr>
              <w:spacing w:before="100" w:beforeAutospacing="1" w:after="100" w:afterAutospacing="1"/>
              <w:rPr>
                <w:sz w:val="20"/>
                <w:szCs w:val="20"/>
              </w:rPr>
            </w:pPr>
            <w:r w:rsidRPr="009B1BD5">
              <w:rPr>
                <w:rFonts w:cs="Arial"/>
                <w:sz w:val="20"/>
                <w:szCs w:val="20"/>
              </w:rPr>
              <w:t>43</w:t>
            </w:r>
          </w:p>
        </w:tc>
        <w:tc>
          <w:tcPr>
            <w:tcW w:w="301" w:type="pct"/>
          </w:tcPr>
          <w:p w14:paraId="40B27B91" w14:textId="77777777" w:rsidR="0042165B" w:rsidRPr="009B1BD5" w:rsidRDefault="0042165B" w:rsidP="00F612AF">
            <w:pPr>
              <w:spacing w:before="100" w:beforeAutospacing="1" w:after="100" w:afterAutospacing="1"/>
              <w:rPr>
                <w:sz w:val="20"/>
                <w:szCs w:val="20"/>
              </w:rPr>
            </w:pPr>
            <w:r w:rsidRPr="009B1BD5">
              <w:rPr>
                <w:rFonts w:cs="Arial"/>
                <w:sz w:val="20"/>
                <w:szCs w:val="20"/>
              </w:rPr>
              <w:t>43</w:t>
            </w:r>
          </w:p>
        </w:tc>
        <w:tc>
          <w:tcPr>
            <w:tcW w:w="301" w:type="pct"/>
          </w:tcPr>
          <w:p w14:paraId="1A3B529E" w14:textId="77777777" w:rsidR="0042165B" w:rsidRPr="009B1BD5" w:rsidRDefault="0042165B" w:rsidP="00F612AF">
            <w:pPr>
              <w:spacing w:before="100" w:beforeAutospacing="1" w:after="100" w:afterAutospacing="1"/>
              <w:rPr>
                <w:sz w:val="20"/>
                <w:szCs w:val="20"/>
              </w:rPr>
            </w:pPr>
            <w:r w:rsidRPr="009B1BD5">
              <w:rPr>
                <w:rFonts w:cs="Arial"/>
                <w:sz w:val="20"/>
                <w:szCs w:val="20"/>
              </w:rPr>
              <w:t>43</w:t>
            </w:r>
          </w:p>
        </w:tc>
        <w:tc>
          <w:tcPr>
            <w:tcW w:w="301" w:type="pct"/>
          </w:tcPr>
          <w:p w14:paraId="70DD269A" w14:textId="77777777" w:rsidR="0042165B" w:rsidRPr="009B1BD5" w:rsidRDefault="0042165B" w:rsidP="00F612AF">
            <w:pPr>
              <w:spacing w:before="100" w:beforeAutospacing="1" w:after="100" w:afterAutospacing="1"/>
              <w:rPr>
                <w:sz w:val="20"/>
                <w:szCs w:val="20"/>
              </w:rPr>
            </w:pPr>
            <w:r w:rsidRPr="009B1BD5">
              <w:rPr>
                <w:rFonts w:cs="Arial"/>
                <w:sz w:val="20"/>
                <w:szCs w:val="20"/>
              </w:rPr>
              <w:t>43 </w:t>
            </w:r>
          </w:p>
        </w:tc>
        <w:tc>
          <w:tcPr>
            <w:tcW w:w="301" w:type="pct"/>
          </w:tcPr>
          <w:p w14:paraId="6F1ECC6A" w14:textId="77777777" w:rsidR="0042165B" w:rsidRPr="009B1BD5" w:rsidRDefault="0042165B" w:rsidP="00F612AF">
            <w:pPr>
              <w:spacing w:before="100" w:beforeAutospacing="1" w:after="100" w:afterAutospacing="1"/>
              <w:rPr>
                <w:sz w:val="20"/>
                <w:szCs w:val="20"/>
              </w:rPr>
            </w:pPr>
            <w:r w:rsidRPr="009B1BD5">
              <w:rPr>
                <w:rFonts w:cs="Arial"/>
                <w:sz w:val="20"/>
                <w:szCs w:val="20"/>
              </w:rPr>
              <w:t>44 </w:t>
            </w:r>
          </w:p>
        </w:tc>
        <w:tc>
          <w:tcPr>
            <w:tcW w:w="301" w:type="pct"/>
          </w:tcPr>
          <w:p w14:paraId="0B95030F" w14:textId="77777777" w:rsidR="0042165B" w:rsidRPr="009B1BD5" w:rsidRDefault="0042165B" w:rsidP="00F612AF">
            <w:pPr>
              <w:spacing w:before="100" w:beforeAutospacing="1" w:after="100" w:afterAutospacing="1"/>
              <w:rPr>
                <w:sz w:val="20"/>
                <w:szCs w:val="20"/>
              </w:rPr>
            </w:pPr>
            <w:r w:rsidRPr="009B1BD5">
              <w:rPr>
                <w:rFonts w:cs="Arial"/>
                <w:sz w:val="20"/>
                <w:szCs w:val="20"/>
              </w:rPr>
              <w:t>44 </w:t>
            </w:r>
          </w:p>
        </w:tc>
        <w:tc>
          <w:tcPr>
            <w:tcW w:w="301" w:type="pct"/>
          </w:tcPr>
          <w:p w14:paraId="6EA3165C" w14:textId="77777777" w:rsidR="0042165B" w:rsidRPr="009B1BD5" w:rsidRDefault="0042165B" w:rsidP="00F612AF">
            <w:pPr>
              <w:spacing w:before="100" w:beforeAutospacing="1" w:after="100" w:afterAutospacing="1"/>
              <w:rPr>
                <w:sz w:val="20"/>
                <w:szCs w:val="20"/>
              </w:rPr>
            </w:pPr>
            <w:r w:rsidRPr="009B1BD5">
              <w:rPr>
                <w:rFonts w:cs="Arial"/>
                <w:sz w:val="20"/>
                <w:szCs w:val="20"/>
              </w:rPr>
              <w:t>46 </w:t>
            </w:r>
          </w:p>
        </w:tc>
        <w:tc>
          <w:tcPr>
            <w:tcW w:w="374" w:type="pct"/>
          </w:tcPr>
          <w:p w14:paraId="019DC54E" w14:textId="77777777" w:rsidR="0042165B" w:rsidRPr="009B1BD5" w:rsidRDefault="0042165B" w:rsidP="00F612AF">
            <w:pPr>
              <w:spacing w:before="100" w:beforeAutospacing="1" w:after="100" w:afterAutospacing="1"/>
              <w:rPr>
                <w:sz w:val="20"/>
                <w:szCs w:val="20"/>
              </w:rPr>
            </w:pPr>
            <w:r w:rsidRPr="009B1BD5">
              <w:rPr>
                <w:rFonts w:cs="Arial"/>
                <w:sz w:val="20"/>
                <w:szCs w:val="20"/>
              </w:rPr>
              <w:t> 48</w:t>
            </w:r>
          </w:p>
        </w:tc>
      </w:tr>
      <w:tr w:rsidR="0042165B" w:rsidRPr="009B1BD5" w14:paraId="63808AE1" w14:textId="77777777" w:rsidTr="009708D6">
        <w:tc>
          <w:tcPr>
            <w:tcW w:w="529" w:type="pct"/>
          </w:tcPr>
          <w:p w14:paraId="4CF096E4" w14:textId="77777777" w:rsidR="0042165B" w:rsidRPr="009B1BD5" w:rsidRDefault="0042165B" w:rsidP="00F612AF">
            <w:pPr>
              <w:spacing w:before="100" w:beforeAutospacing="1" w:after="100" w:afterAutospacing="1"/>
              <w:rPr>
                <w:sz w:val="20"/>
                <w:szCs w:val="20"/>
              </w:rPr>
            </w:pPr>
          </w:p>
        </w:tc>
        <w:tc>
          <w:tcPr>
            <w:tcW w:w="481" w:type="pct"/>
          </w:tcPr>
          <w:p w14:paraId="44D976F1" w14:textId="77777777" w:rsidR="0042165B" w:rsidRPr="009B1BD5" w:rsidRDefault="0042165B" w:rsidP="00F612AF">
            <w:pPr>
              <w:spacing w:before="100" w:beforeAutospacing="1" w:after="100" w:afterAutospacing="1"/>
              <w:rPr>
                <w:sz w:val="20"/>
                <w:szCs w:val="20"/>
              </w:rPr>
            </w:pPr>
            <w:r w:rsidRPr="009B1BD5">
              <w:rPr>
                <w:rFonts w:cs="Arial"/>
                <w:sz w:val="20"/>
                <w:szCs w:val="20"/>
              </w:rPr>
              <w:t>Reporting Parties</w:t>
            </w:r>
          </w:p>
        </w:tc>
        <w:tc>
          <w:tcPr>
            <w:tcW w:w="301" w:type="pct"/>
          </w:tcPr>
          <w:p w14:paraId="65B4D011" w14:textId="77777777" w:rsidR="0042165B" w:rsidRPr="009B1BD5" w:rsidRDefault="0042165B" w:rsidP="00F612AF">
            <w:pPr>
              <w:spacing w:before="100" w:beforeAutospacing="1" w:after="100" w:afterAutospacing="1"/>
              <w:rPr>
                <w:sz w:val="20"/>
                <w:szCs w:val="20"/>
              </w:rPr>
            </w:pPr>
            <w:r w:rsidRPr="009B1BD5">
              <w:rPr>
                <w:rFonts w:cs="Arial"/>
                <w:sz w:val="20"/>
                <w:szCs w:val="20"/>
              </w:rPr>
              <w:t>26</w:t>
            </w:r>
          </w:p>
        </w:tc>
        <w:tc>
          <w:tcPr>
            <w:tcW w:w="301" w:type="pct"/>
          </w:tcPr>
          <w:p w14:paraId="649F182E" w14:textId="77777777" w:rsidR="0042165B" w:rsidRPr="009B1BD5" w:rsidRDefault="0042165B" w:rsidP="00F612AF">
            <w:pPr>
              <w:spacing w:before="100" w:beforeAutospacing="1" w:after="100" w:afterAutospacing="1"/>
              <w:rPr>
                <w:sz w:val="20"/>
                <w:szCs w:val="20"/>
              </w:rPr>
            </w:pPr>
            <w:r w:rsidRPr="009B1BD5">
              <w:rPr>
                <w:rFonts w:cs="Arial"/>
                <w:sz w:val="20"/>
                <w:szCs w:val="20"/>
              </w:rPr>
              <w:t>22</w:t>
            </w:r>
          </w:p>
        </w:tc>
        <w:tc>
          <w:tcPr>
            <w:tcW w:w="301" w:type="pct"/>
          </w:tcPr>
          <w:p w14:paraId="466F8E27" w14:textId="77777777" w:rsidR="0042165B" w:rsidRPr="009B1BD5" w:rsidRDefault="0042165B" w:rsidP="00F612AF">
            <w:pPr>
              <w:spacing w:before="100" w:beforeAutospacing="1" w:after="100" w:afterAutospacing="1"/>
              <w:rPr>
                <w:sz w:val="20"/>
                <w:szCs w:val="20"/>
              </w:rPr>
            </w:pPr>
            <w:r w:rsidRPr="009B1BD5">
              <w:rPr>
                <w:rFonts w:cs="Arial"/>
                <w:sz w:val="20"/>
                <w:szCs w:val="20"/>
              </w:rPr>
              <w:t>23</w:t>
            </w:r>
          </w:p>
        </w:tc>
        <w:tc>
          <w:tcPr>
            <w:tcW w:w="301" w:type="pct"/>
          </w:tcPr>
          <w:p w14:paraId="40AD4828" w14:textId="77777777" w:rsidR="0042165B" w:rsidRPr="009B1BD5" w:rsidRDefault="0042165B" w:rsidP="00F612AF">
            <w:pPr>
              <w:spacing w:before="100" w:beforeAutospacing="1" w:after="100" w:afterAutospacing="1"/>
              <w:rPr>
                <w:sz w:val="20"/>
                <w:szCs w:val="20"/>
              </w:rPr>
            </w:pPr>
            <w:r w:rsidRPr="009B1BD5">
              <w:rPr>
                <w:rFonts w:cs="Arial"/>
                <w:sz w:val="20"/>
                <w:szCs w:val="20"/>
              </w:rPr>
              <w:t>20</w:t>
            </w:r>
          </w:p>
        </w:tc>
        <w:tc>
          <w:tcPr>
            <w:tcW w:w="301" w:type="pct"/>
          </w:tcPr>
          <w:p w14:paraId="52B60624" w14:textId="77777777" w:rsidR="0042165B" w:rsidRPr="009B1BD5" w:rsidRDefault="0042165B" w:rsidP="00F612AF">
            <w:pPr>
              <w:spacing w:before="100" w:beforeAutospacing="1" w:after="100" w:afterAutospacing="1"/>
              <w:rPr>
                <w:sz w:val="20"/>
                <w:szCs w:val="20"/>
              </w:rPr>
            </w:pPr>
            <w:r w:rsidRPr="009B1BD5">
              <w:rPr>
                <w:rFonts w:cs="Arial"/>
                <w:sz w:val="20"/>
                <w:szCs w:val="20"/>
              </w:rPr>
              <w:t>23</w:t>
            </w:r>
          </w:p>
        </w:tc>
        <w:tc>
          <w:tcPr>
            <w:tcW w:w="301" w:type="pct"/>
          </w:tcPr>
          <w:p w14:paraId="2C16643A" w14:textId="77777777" w:rsidR="0042165B" w:rsidRPr="009B1BD5" w:rsidRDefault="0042165B" w:rsidP="00F612AF">
            <w:pPr>
              <w:spacing w:before="100" w:beforeAutospacing="1" w:after="100" w:afterAutospacing="1"/>
              <w:rPr>
                <w:sz w:val="20"/>
                <w:szCs w:val="20"/>
              </w:rPr>
            </w:pPr>
            <w:r w:rsidRPr="009B1BD5">
              <w:rPr>
                <w:rFonts w:cs="Arial"/>
                <w:sz w:val="20"/>
                <w:szCs w:val="20"/>
              </w:rPr>
              <w:t>24</w:t>
            </w:r>
          </w:p>
        </w:tc>
        <w:tc>
          <w:tcPr>
            <w:tcW w:w="301" w:type="pct"/>
          </w:tcPr>
          <w:p w14:paraId="720FD40B" w14:textId="77777777" w:rsidR="0042165B" w:rsidRPr="009B1BD5" w:rsidRDefault="0042165B" w:rsidP="00F612AF">
            <w:pPr>
              <w:spacing w:before="100" w:beforeAutospacing="1" w:after="100" w:afterAutospacing="1"/>
              <w:rPr>
                <w:sz w:val="20"/>
                <w:szCs w:val="20"/>
              </w:rPr>
            </w:pPr>
            <w:r w:rsidRPr="009B1BD5">
              <w:rPr>
                <w:rFonts w:cs="Arial"/>
                <w:sz w:val="20"/>
                <w:szCs w:val="20"/>
              </w:rPr>
              <w:t>19</w:t>
            </w:r>
          </w:p>
        </w:tc>
        <w:tc>
          <w:tcPr>
            <w:tcW w:w="301" w:type="pct"/>
          </w:tcPr>
          <w:p w14:paraId="64469511" w14:textId="77777777" w:rsidR="0042165B" w:rsidRPr="009B1BD5" w:rsidRDefault="0042165B" w:rsidP="00F612AF">
            <w:pPr>
              <w:spacing w:before="100" w:beforeAutospacing="1" w:after="100" w:afterAutospacing="1"/>
              <w:rPr>
                <w:sz w:val="20"/>
                <w:szCs w:val="20"/>
              </w:rPr>
            </w:pPr>
            <w:r w:rsidRPr="009B1BD5">
              <w:rPr>
                <w:rFonts w:cs="Arial"/>
                <w:sz w:val="20"/>
                <w:szCs w:val="20"/>
              </w:rPr>
              <w:t>20</w:t>
            </w:r>
          </w:p>
        </w:tc>
        <w:tc>
          <w:tcPr>
            <w:tcW w:w="301" w:type="pct"/>
          </w:tcPr>
          <w:p w14:paraId="02D19CC0" w14:textId="77777777" w:rsidR="0042165B" w:rsidRPr="009B1BD5" w:rsidRDefault="0042165B" w:rsidP="00F612AF">
            <w:pPr>
              <w:spacing w:before="100" w:beforeAutospacing="1" w:after="100" w:afterAutospacing="1"/>
              <w:rPr>
                <w:sz w:val="20"/>
                <w:szCs w:val="20"/>
              </w:rPr>
            </w:pPr>
            <w:r w:rsidRPr="009B1BD5">
              <w:rPr>
                <w:rFonts w:cs="Arial"/>
                <w:sz w:val="20"/>
                <w:szCs w:val="20"/>
              </w:rPr>
              <w:t> 19</w:t>
            </w:r>
          </w:p>
        </w:tc>
        <w:tc>
          <w:tcPr>
            <w:tcW w:w="301" w:type="pct"/>
          </w:tcPr>
          <w:p w14:paraId="3E77109F" w14:textId="77777777" w:rsidR="0042165B" w:rsidRPr="009B1BD5" w:rsidRDefault="0042165B" w:rsidP="00F612AF">
            <w:pPr>
              <w:spacing w:before="100" w:beforeAutospacing="1" w:after="100" w:afterAutospacing="1"/>
              <w:rPr>
                <w:sz w:val="20"/>
                <w:szCs w:val="20"/>
              </w:rPr>
            </w:pPr>
            <w:r w:rsidRPr="009B1BD5">
              <w:rPr>
                <w:rFonts w:cs="Arial"/>
                <w:sz w:val="20"/>
                <w:szCs w:val="20"/>
              </w:rPr>
              <w:t> 17</w:t>
            </w:r>
          </w:p>
        </w:tc>
        <w:tc>
          <w:tcPr>
            <w:tcW w:w="301" w:type="pct"/>
          </w:tcPr>
          <w:p w14:paraId="78C5774E" w14:textId="77777777" w:rsidR="0042165B" w:rsidRPr="009B1BD5" w:rsidRDefault="0042165B" w:rsidP="00F612AF">
            <w:pPr>
              <w:spacing w:before="100" w:beforeAutospacing="1" w:after="100" w:afterAutospacing="1"/>
              <w:rPr>
                <w:sz w:val="20"/>
                <w:szCs w:val="20"/>
              </w:rPr>
            </w:pPr>
            <w:r w:rsidRPr="009B1BD5">
              <w:rPr>
                <w:rFonts w:cs="Arial"/>
                <w:sz w:val="20"/>
                <w:szCs w:val="20"/>
              </w:rPr>
              <w:t> 19</w:t>
            </w:r>
          </w:p>
        </w:tc>
        <w:tc>
          <w:tcPr>
            <w:tcW w:w="301" w:type="pct"/>
          </w:tcPr>
          <w:p w14:paraId="4A7EF07C" w14:textId="77777777" w:rsidR="0042165B" w:rsidRPr="009B1BD5" w:rsidRDefault="0042165B" w:rsidP="00F612AF">
            <w:pPr>
              <w:spacing w:before="100" w:beforeAutospacing="1" w:after="100" w:afterAutospacing="1"/>
              <w:rPr>
                <w:sz w:val="20"/>
                <w:szCs w:val="20"/>
              </w:rPr>
            </w:pPr>
            <w:r w:rsidRPr="009B1BD5">
              <w:rPr>
                <w:rFonts w:cs="Arial"/>
                <w:sz w:val="20"/>
                <w:szCs w:val="20"/>
              </w:rPr>
              <w:t> 19</w:t>
            </w:r>
          </w:p>
        </w:tc>
        <w:tc>
          <w:tcPr>
            <w:tcW w:w="374" w:type="pct"/>
          </w:tcPr>
          <w:p w14:paraId="02DC9659" w14:textId="77777777" w:rsidR="0042165B" w:rsidRPr="009B1BD5" w:rsidRDefault="0042165B" w:rsidP="00F612AF">
            <w:pPr>
              <w:spacing w:before="100" w:beforeAutospacing="1" w:after="100" w:afterAutospacing="1"/>
              <w:rPr>
                <w:sz w:val="20"/>
                <w:szCs w:val="20"/>
              </w:rPr>
            </w:pPr>
            <w:r w:rsidRPr="009B1BD5">
              <w:rPr>
                <w:rFonts w:cs="Arial"/>
                <w:sz w:val="20"/>
                <w:szCs w:val="20"/>
              </w:rPr>
              <w:t> 13</w:t>
            </w:r>
          </w:p>
        </w:tc>
      </w:tr>
      <w:tr w:rsidR="0042165B" w:rsidRPr="009B1BD5" w14:paraId="2A37B40F" w14:textId="77777777" w:rsidTr="009708D6">
        <w:tc>
          <w:tcPr>
            <w:tcW w:w="529" w:type="pct"/>
          </w:tcPr>
          <w:p w14:paraId="555CBC92" w14:textId="77777777" w:rsidR="0042165B" w:rsidRPr="009B1BD5" w:rsidRDefault="0042165B" w:rsidP="00F612AF">
            <w:pPr>
              <w:spacing w:before="100" w:beforeAutospacing="1" w:after="100" w:afterAutospacing="1"/>
              <w:rPr>
                <w:sz w:val="20"/>
                <w:szCs w:val="20"/>
              </w:rPr>
            </w:pPr>
            <w:r w:rsidRPr="009B1BD5">
              <w:rPr>
                <w:rStyle w:val="Strong"/>
                <w:rFonts w:cs="Arial"/>
                <w:sz w:val="20"/>
                <w:szCs w:val="20"/>
              </w:rPr>
              <w:t>Central and Eastern Europe</w:t>
            </w:r>
          </w:p>
        </w:tc>
        <w:tc>
          <w:tcPr>
            <w:tcW w:w="481" w:type="pct"/>
          </w:tcPr>
          <w:p w14:paraId="61BB0DEB" w14:textId="77777777" w:rsidR="0042165B" w:rsidRPr="009B1BD5" w:rsidRDefault="0042165B" w:rsidP="00F612AF">
            <w:pPr>
              <w:spacing w:before="100" w:beforeAutospacing="1" w:after="100" w:afterAutospacing="1"/>
              <w:rPr>
                <w:sz w:val="20"/>
                <w:szCs w:val="20"/>
              </w:rPr>
            </w:pPr>
            <w:r w:rsidRPr="009B1BD5">
              <w:rPr>
                <w:rFonts w:cs="Arial"/>
                <w:sz w:val="20"/>
                <w:szCs w:val="20"/>
              </w:rPr>
              <w:t>Number of Parties</w:t>
            </w:r>
          </w:p>
        </w:tc>
        <w:tc>
          <w:tcPr>
            <w:tcW w:w="301" w:type="pct"/>
          </w:tcPr>
          <w:p w14:paraId="6011EB40" w14:textId="77777777" w:rsidR="0042165B" w:rsidRPr="009B1BD5" w:rsidRDefault="0042165B" w:rsidP="00F612AF">
            <w:pPr>
              <w:spacing w:before="100" w:beforeAutospacing="1" w:after="100" w:afterAutospacing="1"/>
              <w:rPr>
                <w:sz w:val="20"/>
                <w:szCs w:val="20"/>
              </w:rPr>
            </w:pPr>
            <w:r w:rsidRPr="009B1BD5">
              <w:rPr>
                <w:rFonts w:cs="Arial"/>
                <w:sz w:val="20"/>
                <w:szCs w:val="20"/>
              </w:rPr>
              <w:t>19</w:t>
            </w:r>
          </w:p>
        </w:tc>
        <w:tc>
          <w:tcPr>
            <w:tcW w:w="301" w:type="pct"/>
          </w:tcPr>
          <w:p w14:paraId="2A7AF242" w14:textId="77777777" w:rsidR="0042165B" w:rsidRPr="009B1BD5" w:rsidRDefault="0042165B" w:rsidP="00F612AF">
            <w:pPr>
              <w:spacing w:before="100" w:beforeAutospacing="1" w:after="100" w:afterAutospacing="1"/>
              <w:rPr>
                <w:sz w:val="20"/>
                <w:szCs w:val="20"/>
              </w:rPr>
            </w:pPr>
            <w:r w:rsidRPr="009B1BD5">
              <w:rPr>
                <w:rFonts w:cs="Arial"/>
                <w:sz w:val="20"/>
                <w:szCs w:val="20"/>
              </w:rPr>
              <w:t>20</w:t>
            </w:r>
          </w:p>
        </w:tc>
        <w:tc>
          <w:tcPr>
            <w:tcW w:w="301" w:type="pct"/>
          </w:tcPr>
          <w:p w14:paraId="49AC990E" w14:textId="77777777" w:rsidR="0042165B" w:rsidRPr="009B1BD5" w:rsidRDefault="0042165B" w:rsidP="00F612AF">
            <w:pPr>
              <w:spacing w:before="100" w:beforeAutospacing="1" w:after="100" w:afterAutospacing="1"/>
              <w:rPr>
                <w:sz w:val="20"/>
                <w:szCs w:val="20"/>
              </w:rPr>
            </w:pPr>
            <w:r w:rsidRPr="009B1BD5">
              <w:rPr>
                <w:rFonts w:cs="Arial"/>
                <w:sz w:val="20"/>
                <w:szCs w:val="20"/>
              </w:rPr>
              <w:t>21</w:t>
            </w:r>
          </w:p>
        </w:tc>
        <w:tc>
          <w:tcPr>
            <w:tcW w:w="301" w:type="pct"/>
          </w:tcPr>
          <w:p w14:paraId="7D788812" w14:textId="77777777" w:rsidR="0042165B" w:rsidRPr="009B1BD5" w:rsidRDefault="0042165B" w:rsidP="00F612AF">
            <w:pPr>
              <w:spacing w:before="100" w:beforeAutospacing="1" w:after="100" w:afterAutospacing="1"/>
              <w:rPr>
                <w:sz w:val="20"/>
                <w:szCs w:val="20"/>
              </w:rPr>
            </w:pPr>
            <w:r w:rsidRPr="009B1BD5">
              <w:rPr>
                <w:rFonts w:cs="Arial"/>
                <w:sz w:val="20"/>
                <w:szCs w:val="20"/>
              </w:rPr>
              <w:t>21</w:t>
            </w:r>
          </w:p>
        </w:tc>
        <w:tc>
          <w:tcPr>
            <w:tcW w:w="301" w:type="pct"/>
          </w:tcPr>
          <w:p w14:paraId="14092084" w14:textId="77777777" w:rsidR="0042165B" w:rsidRPr="009B1BD5" w:rsidRDefault="0042165B" w:rsidP="00F612AF">
            <w:pPr>
              <w:spacing w:before="100" w:beforeAutospacing="1" w:after="100" w:afterAutospacing="1"/>
              <w:rPr>
                <w:sz w:val="20"/>
                <w:szCs w:val="20"/>
              </w:rPr>
            </w:pPr>
            <w:r w:rsidRPr="009B1BD5">
              <w:rPr>
                <w:rFonts w:cs="Arial"/>
                <w:sz w:val="20"/>
                <w:szCs w:val="20"/>
              </w:rPr>
              <w:t>21</w:t>
            </w:r>
          </w:p>
        </w:tc>
        <w:tc>
          <w:tcPr>
            <w:tcW w:w="301" w:type="pct"/>
          </w:tcPr>
          <w:p w14:paraId="3D3112BD" w14:textId="77777777" w:rsidR="0042165B" w:rsidRPr="009B1BD5" w:rsidRDefault="0042165B" w:rsidP="00F612AF">
            <w:pPr>
              <w:spacing w:before="100" w:beforeAutospacing="1" w:after="100" w:afterAutospacing="1"/>
              <w:rPr>
                <w:sz w:val="20"/>
                <w:szCs w:val="20"/>
              </w:rPr>
            </w:pPr>
            <w:r w:rsidRPr="009B1BD5">
              <w:rPr>
                <w:rFonts w:cs="Arial"/>
                <w:sz w:val="20"/>
                <w:szCs w:val="20"/>
              </w:rPr>
              <w:t>21</w:t>
            </w:r>
          </w:p>
        </w:tc>
        <w:tc>
          <w:tcPr>
            <w:tcW w:w="301" w:type="pct"/>
          </w:tcPr>
          <w:p w14:paraId="1EA8ABA3" w14:textId="77777777" w:rsidR="0042165B" w:rsidRPr="009B1BD5" w:rsidRDefault="0042165B" w:rsidP="00F612AF">
            <w:pPr>
              <w:spacing w:before="100" w:beforeAutospacing="1" w:after="100" w:afterAutospacing="1"/>
              <w:rPr>
                <w:sz w:val="20"/>
                <w:szCs w:val="20"/>
              </w:rPr>
            </w:pPr>
            <w:r w:rsidRPr="009B1BD5">
              <w:rPr>
                <w:rFonts w:cs="Arial"/>
                <w:sz w:val="20"/>
                <w:szCs w:val="20"/>
              </w:rPr>
              <w:t>21</w:t>
            </w:r>
          </w:p>
        </w:tc>
        <w:tc>
          <w:tcPr>
            <w:tcW w:w="301" w:type="pct"/>
          </w:tcPr>
          <w:p w14:paraId="47CD50ED" w14:textId="77777777" w:rsidR="0042165B" w:rsidRPr="009B1BD5" w:rsidRDefault="0042165B" w:rsidP="00F612AF">
            <w:pPr>
              <w:spacing w:before="100" w:beforeAutospacing="1" w:after="100" w:afterAutospacing="1"/>
              <w:rPr>
                <w:sz w:val="20"/>
                <w:szCs w:val="20"/>
              </w:rPr>
            </w:pPr>
            <w:r w:rsidRPr="009B1BD5">
              <w:rPr>
                <w:rFonts w:cs="Arial"/>
                <w:sz w:val="20"/>
                <w:szCs w:val="20"/>
              </w:rPr>
              <w:t>22</w:t>
            </w:r>
          </w:p>
        </w:tc>
        <w:tc>
          <w:tcPr>
            <w:tcW w:w="301" w:type="pct"/>
          </w:tcPr>
          <w:p w14:paraId="2AA65D3B" w14:textId="77777777" w:rsidR="0042165B" w:rsidRPr="009B1BD5" w:rsidRDefault="0042165B" w:rsidP="00F612AF">
            <w:pPr>
              <w:spacing w:before="100" w:beforeAutospacing="1" w:after="100" w:afterAutospacing="1"/>
              <w:rPr>
                <w:sz w:val="20"/>
                <w:szCs w:val="20"/>
              </w:rPr>
            </w:pPr>
            <w:r w:rsidRPr="009B1BD5">
              <w:rPr>
                <w:rFonts w:cs="Arial"/>
                <w:sz w:val="20"/>
                <w:szCs w:val="20"/>
              </w:rPr>
              <w:t> 22</w:t>
            </w:r>
          </w:p>
        </w:tc>
        <w:tc>
          <w:tcPr>
            <w:tcW w:w="301" w:type="pct"/>
          </w:tcPr>
          <w:p w14:paraId="4B535EB3" w14:textId="77777777" w:rsidR="0042165B" w:rsidRPr="009B1BD5" w:rsidRDefault="0042165B" w:rsidP="00F612AF">
            <w:pPr>
              <w:spacing w:before="100" w:beforeAutospacing="1" w:after="100" w:afterAutospacing="1"/>
              <w:rPr>
                <w:sz w:val="20"/>
                <w:szCs w:val="20"/>
              </w:rPr>
            </w:pPr>
            <w:r w:rsidRPr="009B1BD5">
              <w:rPr>
                <w:rFonts w:cs="Arial"/>
                <w:sz w:val="20"/>
                <w:szCs w:val="20"/>
              </w:rPr>
              <w:t>22 </w:t>
            </w:r>
          </w:p>
        </w:tc>
        <w:tc>
          <w:tcPr>
            <w:tcW w:w="301" w:type="pct"/>
          </w:tcPr>
          <w:p w14:paraId="5864D0B1" w14:textId="77777777" w:rsidR="0042165B" w:rsidRPr="009B1BD5" w:rsidRDefault="0042165B" w:rsidP="00F612AF">
            <w:pPr>
              <w:spacing w:before="100" w:beforeAutospacing="1" w:after="100" w:afterAutospacing="1"/>
              <w:rPr>
                <w:sz w:val="20"/>
                <w:szCs w:val="20"/>
              </w:rPr>
            </w:pPr>
            <w:r w:rsidRPr="009B1BD5">
              <w:rPr>
                <w:rFonts w:cs="Arial"/>
                <w:sz w:val="20"/>
                <w:szCs w:val="20"/>
              </w:rPr>
              <w:t>22 </w:t>
            </w:r>
          </w:p>
        </w:tc>
        <w:tc>
          <w:tcPr>
            <w:tcW w:w="301" w:type="pct"/>
          </w:tcPr>
          <w:p w14:paraId="2EA70412" w14:textId="77777777" w:rsidR="0042165B" w:rsidRPr="009B1BD5" w:rsidRDefault="0042165B" w:rsidP="00F612AF">
            <w:pPr>
              <w:spacing w:before="100" w:beforeAutospacing="1" w:after="100" w:afterAutospacing="1"/>
              <w:rPr>
                <w:sz w:val="20"/>
                <w:szCs w:val="20"/>
              </w:rPr>
            </w:pPr>
            <w:r w:rsidRPr="009B1BD5">
              <w:rPr>
                <w:rFonts w:cs="Arial"/>
                <w:sz w:val="20"/>
                <w:szCs w:val="20"/>
              </w:rPr>
              <w:t>22 </w:t>
            </w:r>
          </w:p>
        </w:tc>
        <w:tc>
          <w:tcPr>
            <w:tcW w:w="374" w:type="pct"/>
          </w:tcPr>
          <w:p w14:paraId="58540459" w14:textId="77777777" w:rsidR="0042165B" w:rsidRPr="009B1BD5" w:rsidRDefault="0042165B" w:rsidP="00F612AF">
            <w:pPr>
              <w:spacing w:before="100" w:beforeAutospacing="1" w:after="100" w:afterAutospacing="1"/>
              <w:rPr>
                <w:sz w:val="20"/>
                <w:szCs w:val="20"/>
              </w:rPr>
            </w:pPr>
            <w:r w:rsidRPr="009B1BD5">
              <w:rPr>
                <w:rFonts w:cs="Arial"/>
                <w:sz w:val="20"/>
                <w:szCs w:val="20"/>
              </w:rPr>
              <w:t> 22</w:t>
            </w:r>
          </w:p>
        </w:tc>
      </w:tr>
      <w:tr w:rsidR="0042165B" w:rsidRPr="009B1BD5" w14:paraId="3374BC05" w14:textId="77777777" w:rsidTr="009708D6">
        <w:tc>
          <w:tcPr>
            <w:tcW w:w="529" w:type="pct"/>
          </w:tcPr>
          <w:p w14:paraId="3603623D" w14:textId="77777777" w:rsidR="0042165B" w:rsidRPr="009B1BD5" w:rsidRDefault="0042165B" w:rsidP="00F612AF">
            <w:pPr>
              <w:spacing w:before="100" w:beforeAutospacing="1" w:after="100" w:afterAutospacing="1"/>
              <w:rPr>
                <w:sz w:val="20"/>
                <w:szCs w:val="20"/>
              </w:rPr>
            </w:pPr>
          </w:p>
        </w:tc>
        <w:tc>
          <w:tcPr>
            <w:tcW w:w="481" w:type="pct"/>
          </w:tcPr>
          <w:p w14:paraId="3ADCA03E" w14:textId="77777777" w:rsidR="0042165B" w:rsidRPr="009B1BD5" w:rsidRDefault="0042165B" w:rsidP="00F612AF">
            <w:pPr>
              <w:spacing w:before="100" w:beforeAutospacing="1" w:after="100" w:afterAutospacing="1"/>
              <w:rPr>
                <w:sz w:val="20"/>
                <w:szCs w:val="20"/>
              </w:rPr>
            </w:pPr>
            <w:r w:rsidRPr="009B1BD5">
              <w:rPr>
                <w:rFonts w:cs="Arial"/>
                <w:sz w:val="20"/>
                <w:szCs w:val="20"/>
              </w:rPr>
              <w:t>Reporting Parties</w:t>
            </w:r>
          </w:p>
        </w:tc>
        <w:tc>
          <w:tcPr>
            <w:tcW w:w="301" w:type="pct"/>
          </w:tcPr>
          <w:p w14:paraId="3CFC3B72" w14:textId="77777777" w:rsidR="0042165B" w:rsidRPr="009B1BD5" w:rsidRDefault="0042165B" w:rsidP="00F612AF">
            <w:pPr>
              <w:spacing w:before="100" w:beforeAutospacing="1" w:after="100" w:afterAutospacing="1"/>
              <w:rPr>
                <w:sz w:val="20"/>
                <w:szCs w:val="20"/>
              </w:rPr>
            </w:pPr>
            <w:r w:rsidRPr="009B1BD5">
              <w:rPr>
                <w:rFonts w:cs="Arial"/>
                <w:sz w:val="20"/>
                <w:szCs w:val="20"/>
              </w:rPr>
              <w:t>15</w:t>
            </w:r>
          </w:p>
        </w:tc>
        <w:tc>
          <w:tcPr>
            <w:tcW w:w="301" w:type="pct"/>
          </w:tcPr>
          <w:p w14:paraId="338164D9" w14:textId="77777777" w:rsidR="0042165B" w:rsidRPr="009B1BD5" w:rsidRDefault="0042165B" w:rsidP="00F612AF">
            <w:pPr>
              <w:spacing w:before="100" w:beforeAutospacing="1" w:after="100" w:afterAutospacing="1"/>
              <w:rPr>
                <w:sz w:val="20"/>
                <w:szCs w:val="20"/>
              </w:rPr>
            </w:pPr>
            <w:r w:rsidRPr="009B1BD5">
              <w:rPr>
                <w:rFonts w:cs="Arial"/>
                <w:sz w:val="20"/>
                <w:szCs w:val="20"/>
              </w:rPr>
              <w:t>19</w:t>
            </w:r>
          </w:p>
        </w:tc>
        <w:tc>
          <w:tcPr>
            <w:tcW w:w="301" w:type="pct"/>
          </w:tcPr>
          <w:p w14:paraId="0606A9E9" w14:textId="77777777" w:rsidR="0042165B" w:rsidRPr="009B1BD5" w:rsidRDefault="0042165B" w:rsidP="00F612AF">
            <w:pPr>
              <w:spacing w:before="100" w:beforeAutospacing="1" w:after="100" w:afterAutospacing="1"/>
              <w:rPr>
                <w:sz w:val="20"/>
                <w:szCs w:val="20"/>
              </w:rPr>
            </w:pPr>
            <w:r w:rsidRPr="009B1BD5">
              <w:rPr>
                <w:rFonts w:cs="Arial"/>
                <w:sz w:val="20"/>
                <w:szCs w:val="20"/>
              </w:rPr>
              <w:t>19</w:t>
            </w:r>
          </w:p>
        </w:tc>
        <w:tc>
          <w:tcPr>
            <w:tcW w:w="301" w:type="pct"/>
          </w:tcPr>
          <w:p w14:paraId="48B0F14A" w14:textId="77777777" w:rsidR="0042165B" w:rsidRPr="009B1BD5" w:rsidRDefault="0042165B" w:rsidP="00F612AF">
            <w:pPr>
              <w:spacing w:before="100" w:beforeAutospacing="1" w:after="100" w:afterAutospacing="1"/>
              <w:rPr>
                <w:sz w:val="20"/>
                <w:szCs w:val="20"/>
              </w:rPr>
            </w:pPr>
            <w:r w:rsidRPr="009B1BD5">
              <w:rPr>
                <w:rFonts w:cs="Arial"/>
                <w:sz w:val="20"/>
                <w:szCs w:val="20"/>
              </w:rPr>
              <w:t>21</w:t>
            </w:r>
          </w:p>
        </w:tc>
        <w:tc>
          <w:tcPr>
            <w:tcW w:w="301" w:type="pct"/>
          </w:tcPr>
          <w:p w14:paraId="47256CB7" w14:textId="77777777" w:rsidR="0042165B" w:rsidRPr="009B1BD5" w:rsidRDefault="0042165B" w:rsidP="00F612AF">
            <w:pPr>
              <w:spacing w:before="100" w:beforeAutospacing="1" w:after="100" w:afterAutospacing="1"/>
              <w:rPr>
                <w:sz w:val="20"/>
                <w:szCs w:val="20"/>
              </w:rPr>
            </w:pPr>
            <w:r w:rsidRPr="009B1BD5">
              <w:rPr>
                <w:rFonts w:cs="Arial"/>
                <w:sz w:val="20"/>
                <w:szCs w:val="20"/>
              </w:rPr>
              <w:t>20</w:t>
            </w:r>
          </w:p>
        </w:tc>
        <w:tc>
          <w:tcPr>
            <w:tcW w:w="301" w:type="pct"/>
          </w:tcPr>
          <w:p w14:paraId="01C8713D" w14:textId="77777777" w:rsidR="0042165B" w:rsidRPr="009B1BD5" w:rsidRDefault="0042165B" w:rsidP="00F612AF">
            <w:pPr>
              <w:spacing w:before="100" w:beforeAutospacing="1" w:after="100" w:afterAutospacing="1"/>
              <w:rPr>
                <w:sz w:val="20"/>
                <w:szCs w:val="20"/>
              </w:rPr>
            </w:pPr>
            <w:r w:rsidRPr="009B1BD5">
              <w:rPr>
                <w:rFonts w:cs="Arial"/>
                <w:sz w:val="20"/>
                <w:szCs w:val="20"/>
              </w:rPr>
              <w:t>20</w:t>
            </w:r>
          </w:p>
        </w:tc>
        <w:tc>
          <w:tcPr>
            <w:tcW w:w="301" w:type="pct"/>
          </w:tcPr>
          <w:p w14:paraId="01ACF2F4" w14:textId="77777777" w:rsidR="0042165B" w:rsidRPr="009B1BD5" w:rsidRDefault="0042165B" w:rsidP="00F612AF">
            <w:pPr>
              <w:spacing w:before="100" w:beforeAutospacing="1" w:after="100" w:afterAutospacing="1"/>
              <w:rPr>
                <w:sz w:val="20"/>
                <w:szCs w:val="20"/>
              </w:rPr>
            </w:pPr>
            <w:r w:rsidRPr="009B1BD5">
              <w:rPr>
                <w:rFonts w:cs="Arial"/>
                <w:sz w:val="20"/>
                <w:szCs w:val="20"/>
              </w:rPr>
              <w:t>18</w:t>
            </w:r>
          </w:p>
        </w:tc>
        <w:tc>
          <w:tcPr>
            <w:tcW w:w="301" w:type="pct"/>
          </w:tcPr>
          <w:p w14:paraId="62F11A30" w14:textId="77777777" w:rsidR="0042165B" w:rsidRPr="009B1BD5" w:rsidRDefault="0042165B" w:rsidP="00F612AF">
            <w:pPr>
              <w:spacing w:before="100" w:beforeAutospacing="1" w:after="100" w:afterAutospacing="1"/>
              <w:rPr>
                <w:sz w:val="20"/>
                <w:szCs w:val="20"/>
              </w:rPr>
            </w:pPr>
            <w:r w:rsidRPr="009B1BD5">
              <w:rPr>
                <w:rFonts w:cs="Arial"/>
                <w:sz w:val="20"/>
                <w:szCs w:val="20"/>
              </w:rPr>
              <w:t>19</w:t>
            </w:r>
          </w:p>
        </w:tc>
        <w:tc>
          <w:tcPr>
            <w:tcW w:w="301" w:type="pct"/>
          </w:tcPr>
          <w:p w14:paraId="56867FF8" w14:textId="77777777" w:rsidR="0042165B" w:rsidRPr="009B1BD5" w:rsidRDefault="0042165B" w:rsidP="00F612AF">
            <w:pPr>
              <w:spacing w:before="100" w:beforeAutospacing="1" w:after="100" w:afterAutospacing="1"/>
              <w:rPr>
                <w:sz w:val="20"/>
                <w:szCs w:val="20"/>
              </w:rPr>
            </w:pPr>
            <w:r w:rsidRPr="009B1BD5">
              <w:rPr>
                <w:rFonts w:cs="Arial"/>
                <w:sz w:val="20"/>
                <w:szCs w:val="20"/>
              </w:rPr>
              <w:t> 21</w:t>
            </w:r>
          </w:p>
        </w:tc>
        <w:tc>
          <w:tcPr>
            <w:tcW w:w="301" w:type="pct"/>
          </w:tcPr>
          <w:p w14:paraId="00E82BCF" w14:textId="77777777" w:rsidR="0042165B" w:rsidRPr="009B1BD5" w:rsidRDefault="0042165B" w:rsidP="00F612AF">
            <w:pPr>
              <w:spacing w:before="100" w:beforeAutospacing="1" w:after="100" w:afterAutospacing="1"/>
              <w:rPr>
                <w:sz w:val="20"/>
                <w:szCs w:val="20"/>
              </w:rPr>
            </w:pPr>
            <w:r w:rsidRPr="009B1BD5">
              <w:rPr>
                <w:rFonts w:cs="Arial"/>
                <w:sz w:val="20"/>
                <w:szCs w:val="20"/>
              </w:rPr>
              <w:t> 17</w:t>
            </w:r>
          </w:p>
        </w:tc>
        <w:tc>
          <w:tcPr>
            <w:tcW w:w="301" w:type="pct"/>
          </w:tcPr>
          <w:p w14:paraId="65E54816" w14:textId="77777777" w:rsidR="0042165B" w:rsidRPr="009B1BD5" w:rsidRDefault="0042165B" w:rsidP="00F612AF">
            <w:pPr>
              <w:spacing w:before="100" w:beforeAutospacing="1" w:after="100" w:afterAutospacing="1"/>
              <w:rPr>
                <w:sz w:val="20"/>
                <w:szCs w:val="20"/>
              </w:rPr>
            </w:pPr>
            <w:r w:rsidRPr="009B1BD5">
              <w:rPr>
                <w:rFonts w:cs="Arial"/>
                <w:sz w:val="20"/>
                <w:szCs w:val="20"/>
              </w:rPr>
              <w:t> 19</w:t>
            </w:r>
          </w:p>
        </w:tc>
        <w:tc>
          <w:tcPr>
            <w:tcW w:w="301" w:type="pct"/>
          </w:tcPr>
          <w:p w14:paraId="280B746C" w14:textId="77777777" w:rsidR="0042165B" w:rsidRPr="009B1BD5" w:rsidRDefault="0042165B" w:rsidP="00F612AF">
            <w:pPr>
              <w:spacing w:before="100" w:beforeAutospacing="1" w:after="100" w:afterAutospacing="1"/>
              <w:rPr>
                <w:sz w:val="20"/>
                <w:szCs w:val="20"/>
              </w:rPr>
            </w:pPr>
            <w:r w:rsidRPr="009B1BD5">
              <w:rPr>
                <w:rFonts w:cs="Arial"/>
                <w:sz w:val="20"/>
                <w:szCs w:val="20"/>
              </w:rPr>
              <w:t> 16</w:t>
            </w:r>
          </w:p>
        </w:tc>
        <w:tc>
          <w:tcPr>
            <w:tcW w:w="374" w:type="pct"/>
          </w:tcPr>
          <w:p w14:paraId="5A7E1EE9" w14:textId="77777777" w:rsidR="0042165B" w:rsidRPr="009B1BD5" w:rsidRDefault="0042165B" w:rsidP="00F612AF">
            <w:pPr>
              <w:spacing w:before="100" w:beforeAutospacing="1" w:after="100" w:afterAutospacing="1"/>
              <w:rPr>
                <w:sz w:val="20"/>
                <w:szCs w:val="20"/>
              </w:rPr>
            </w:pPr>
            <w:r w:rsidRPr="009B1BD5">
              <w:rPr>
                <w:rFonts w:cs="Arial"/>
                <w:sz w:val="20"/>
                <w:szCs w:val="20"/>
              </w:rPr>
              <w:t> 12</w:t>
            </w:r>
          </w:p>
        </w:tc>
      </w:tr>
      <w:tr w:rsidR="0042165B" w:rsidRPr="009B1BD5" w14:paraId="2F1C3178" w14:textId="77777777" w:rsidTr="009708D6">
        <w:tc>
          <w:tcPr>
            <w:tcW w:w="529" w:type="pct"/>
          </w:tcPr>
          <w:p w14:paraId="205DCA75" w14:textId="77777777" w:rsidR="0042165B" w:rsidRPr="009B1BD5" w:rsidRDefault="0042165B" w:rsidP="00F612AF">
            <w:pPr>
              <w:spacing w:before="100" w:beforeAutospacing="1" w:after="100" w:afterAutospacing="1"/>
              <w:rPr>
                <w:sz w:val="20"/>
                <w:szCs w:val="20"/>
              </w:rPr>
            </w:pPr>
            <w:r w:rsidRPr="009B1BD5">
              <w:rPr>
                <w:rStyle w:val="Strong"/>
                <w:rFonts w:cs="Arial"/>
                <w:sz w:val="20"/>
                <w:szCs w:val="20"/>
              </w:rPr>
              <w:t>Latin America and Caribbean</w:t>
            </w:r>
          </w:p>
        </w:tc>
        <w:tc>
          <w:tcPr>
            <w:tcW w:w="481" w:type="pct"/>
          </w:tcPr>
          <w:p w14:paraId="492CBEA6" w14:textId="77777777" w:rsidR="0042165B" w:rsidRPr="009B1BD5" w:rsidRDefault="0042165B" w:rsidP="00F612AF">
            <w:pPr>
              <w:spacing w:before="100" w:beforeAutospacing="1" w:after="100" w:afterAutospacing="1"/>
              <w:rPr>
                <w:sz w:val="20"/>
                <w:szCs w:val="20"/>
              </w:rPr>
            </w:pPr>
            <w:r w:rsidRPr="009B1BD5">
              <w:rPr>
                <w:rFonts w:cs="Arial"/>
                <w:sz w:val="20"/>
                <w:szCs w:val="20"/>
              </w:rPr>
              <w:t>Number of Parties</w:t>
            </w:r>
          </w:p>
        </w:tc>
        <w:tc>
          <w:tcPr>
            <w:tcW w:w="301" w:type="pct"/>
          </w:tcPr>
          <w:p w14:paraId="549ABF78" w14:textId="77777777" w:rsidR="0042165B" w:rsidRPr="009B1BD5" w:rsidRDefault="0042165B" w:rsidP="00F612AF">
            <w:pPr>
              <w:spacing w:before="100" w:beforeAutospacing="1" w:after="100" w:afterAutospacing="1"/>
              <w:rPr>
                <w:sz w:val="20"/>
                <w:szCs w:val="20"/>
              </w:rPr>
            </w:pPr>
            <w:r w:rsidRPr="009B1BD5">
              <w:rPr>
                <w:rFonts w:cs="Arial"/>
                <w:sz w:val="20"/>
                <w:szCs w:val="20"/>
              </w:rPr>
              <w:t>27</w:t>
            </w:r>
          </w:p>
        </w:tc>
        <w:tc>
          <w:tcPr>
            <w:tcW w:w="301" w:type="pct"/>
          </w:tcPr>
          <w:p w14:paraId="4FB03E47" w14:textId="77777777" w:rsidR="0042165B" w:rsidRPr="009B1BD5" w:rsidRDefault="0042165B" w:rsidP="00F612AF">
            <w:pPr>
              <w:spacing w:before="100" w:beforeAutospacing="1" w:after="100" w:afterAutospacing="1"/>
              <w:rPr>
                <w:sz w:val="20"/>
                <w:szCs w:val="20"/>
              </w:rPr>
            </w:pPr>
            <w:r w:rsidRPr="009B1BD5">
              <w:rPr>
                <w:rFonts w:cs="Arial"/>
                <w:sz w:val="20"/>
                <w:szCs w:val="20"/>
              </w:rPr>
              <w:t>28</w:t>
            </w:r>
          </w:p>
        </w:tc>
        <w:tc>
          <w:tcPr>
            <w:tcW w:w="301" w:type="pct"/>
          </w:tcPr>
          <w:p w14:paraId="375201E9" w14:textId="77777777" w:rsidR="0042165B" w:rsidRPr="009B1BD5" w:rsidRDefault="0042165B" w:rsidP="00F612AF">
            <w:pPr>
              <w:spacing w:before="100" w:beforeAutospacing="1" w:after="100" w:afterAutospacing="1"/>
              <w:rPr>
                <w:sz w:val="20"/>
                <w:szCs w:val="20"/>
              </w:rPr>
            </w:pPr>
            <w:r w:rsidRPr="009B1BD5">
              <w:rPr>
                <w:rFonts w:cs="Arial"/>
                <w:sz w:val="20"/>
                <w:szCs w:val="20"/>
              </w:rPr>
              <w:t>29</w:t>
            </w:r>
          </w:p>
        </w:tc>
        <w:tc>
          <w:tcPr>
            <w:tcW w:w="301" w:type="pct"/>
          </w:tcPr>
          <w:p w14:paraId="6020127F" w14:textId="77777777" w:rsidR="0042165B" w:rsidRPr="009B1BD5" w:rsidRDefault="0042165B" w:rsidP="00F612AF">
            <w:pPr>
              <w:spacing w:before="100" w:beforeAutospacing="1" w:after="100" w:afterAutospacing="1"/>
              <w:rPr>
                <w:sz w:val="20"/>
                <w:szCs w:val="20"/>
              </w:rPr>
            </w:pPr>
            <w:r w:rsidRPr="009B1BD5">
              <w:rPr>
                <w:rFonts w:cs="Arial"/>
                <w:sz w:val="20"/>
                <w:szCs w:val="20"/>
              </w:rPr>
              <w:t>29</w:t>
            </w:r>
          </w:p>
        </w:tc>
        <w:tc>
          <w:tcPr>
            <w:tcW w:w="301" w:type="pct"/>
          </w:tcPr>
          <w:p w14:paraId="49727D95" w14:textId="77777777" w:rsidR="0042165B" w:rsidRPr="009B1BD5" w:rsidRDefault="0042165B" w:rsidP="00F612AF">
            <w:pPr>
              <w:spacing w:before="100" w:beforeAutospacing="1" w:after="100" w:afterAutospacing="1"/>
              <w:rPr>
                <w:sz w:val="20"/>
                <w:szCs w:val="20"/>
              </w:rPr>
            </w:pPr>
            <w:r w:rsidRPr="009B1BD5">
              <w:rPr>
                <w:rFonts w:cs="Arial"/>
                <w:sz w:val="20"/>
                <w:szCs w:val="20"/>
              </w:rPr>
              <w:t>30</w:t>
            </w:r>
          </w:p>
        </w:tc>
        <w:tc>
          <w:tcPr>
            <w:tcW w:w="301" w:type="pct"/>
          </w:tcPr>
          <w:p w14:paraId="4848A91A" w14:textId="77777777" w:rsidR="0042165B" w:rsidRPr="009B1BD5" w:rsidRDefault="0042165B" w:rsidP="00F612AF">
            <w:pPr>
              <w:spacing w:before="100" w:beforeAutospacing="1" w:after="100" w:afterAutospacing="1"/>
              <w:rPr>
                <w:sz w:val="20"/>
                <w:szCs w:val="20"/>
              </w:rPr>
            </w:pPr>
            <w:r w:rsidRPr="009B1BD5">
              <w:rPr>
                <w:rFonts w:cs="Arial"/>
                <w:sz w:val="20"/>
                <w:szCs w:val="20"/>
              </w:rPr>
              <w:t>30</w:t>
            </w:r>
          </w:p>
        </w:tc>
        <w:tc>
          <w:tcPr>
            <w:tcW w:w="301" w:type="pct"/>
          </w:tcPr>
          <w:p w14:paraId="268C1A78" w14:textId="77777777" w:rsidR="0042165B" w:rsidRPr="009B1BD5" w:rsidRDefault="0042165B" w:rsidP="00F612AF">
            <w:pPr>
              <w:spacing w:before="100" w:beforeAutospacing="1" w:after="100" w:afterAutospacing="1"/>
              <w:rPr>
                <w:sz w:val="20"/>
                <w:szCs w:val="20"/>
              </w:rPr>
            </w:pPr>
            <w:r w:rsidRPr="009B1BD5">
              <w:rPr>
                <w:rFonts w:cs="Arial"/>
                <w:sz w:val="20"/>
                <w:szCs w:val="20"/>
              </w:rPr>
              <w:t>30</w:t>
            </w:r>
          </w:p>
        </w:tc>
        <w:tc>
          <w:tcPr>
            <w:tcW w:w="301" w:type="pct"/>
          </w:tcPr>
          <w:p w14:paraId="67E04722" w14:textId="77777777" w:rsidR="0042165B" w:rsidRPr="009B1BD5" w:rsidRDefault="0042165B" w:rsidP="00F612AF">
            <w:pPr>
              <w:spacing w:before="100" w:beforeAutospacing="1" w:after="100" w:afterAutospacing="1"/>
              <w:rPr>
                <w:sz w:val="20"/>
                <w:szCs w:val="20"/>
              </w:rPr>
            </w:pPr>
            <w:r w:rsidRPr="009B1BD5">
              <w:rPr>
                <w:rFonts w:cs="Arial"/>
                <w:sz w:val="20"/>
                <w:szCs w:val="20"/>
              </w:rPr>
              <w:t>30</w:t>
            </w:r>
          </w:p>
        </w:tc>
        <w:tc>
          <w:tcPr>
            <w:tcW w:w="301" w:type="pct"/>
          </w:tcPr>
          <w:p w14:paraId="2215BF84" w14:textId="77777777" w:rsidR="0042165B" w:rsidRPr="009B1BD5" w:rsidRDefault="0042165B" w:rsidP="00F612AF">
            <w:pPr>
              <w:spacing w:before="100" w:beforeAutospacing="1" w:after="100" w:afterAutospacing="1"/>
              <w:rPr>
                <w:sz w:val="20"/>
                <w:szCs w:val="20"/>
              </w:rPr>
            </w:pPr>
            <w:r w:rsidRPr="009B1BD5">
              <w:rPr>
                <w:rFonts w:cs="Arial"/>
                <w:sz w:val="20"/>
                <w:szCs w:val="20"/>
              </w:rPr>
              <w:t> 30</w:t>
            </w:r>
          </w:p>
        </w:tc>
        <w:tc>
          <w:tcPr>
            <w:tcW w:w="301" w:type="pct"/>
          </w:tcPr>
          <w:p w14:paraId="3760EE77" w14:textId="77777777" w:rsidR="0042165B" w:rsidRPr="009B1BD5" w:rsidRDefault="0042165B" w:rsidP="00F612AF">
            <w:pPr>
              <w:spacing w:before="100" w:beforeAutospacing="1" w:after="100" w:afterAutospacing="1"/>
              <w:rPr>
                <w:sz w:val="20"/>
                <w:szCs w:val="20"/>
              </w:rPr>
            </w:pPr>
            <w:r w:rsidRPr="009B1BD5">
              <w:rPr>
                <w:rFonts w:cs="Arial"/>
                <w:sz w:val="20"/>
                <w:szCs w:val="20"/>
              </w:rPr>
              <w:t>30 </w:t>
            </w:r>
          </w:p>
        </w:tc>
        <w:tc>
          <w:tcPr>
            <w:tcW w:w="301" w:type="pct"/>
          </w:tcPr>
          <w:p w14:paraId="1CA917F6" w14:textId="77777777" w:rsidR="0042165B" w:rsidRPr="009B1BD5" w:rsidRDefault="0042165B" w:rsidP="00F612AF">
            <w:pPr>
              <w:spacing w:before="100" w:beforeAutospacing="1" w:after="100" w:afterAutospacing="1"/>
              <w:rPr>
                <w:sz w:val="20"/>
                <w:szCs w:val="20"/>
              </w:rPr>
            </w:pPr>
            <w:r w:rsidRPr="009B1BD5">
              <w:rPr>
                <w:rFonts w:cs="Arial"/>
                <w:sz w:val="20"/>
                <w:szCs w:val="20"/>
              </w:rPr>
              <w:t> 30</w:t>
            </w:r>
          </w:p>
        </w:tc>
        <w:tc>
          <w:tcPr>
            <w:tcW w:w="301" w:type="pct"/>
          </w:tcPr>
          <w:p w14:paraId="1E08EBD8" w14:textId="77777777" w:rsidR="0042165B" w:rsidRPr="009B1BD5" w:rsidRDefault="0042165B" w:rsidP="00F612AF">
            <w:pPr>
              <w:spacing w:before="100" w:beforeAutospacing="1" w:after="100" w:afterAutospacing="1"/>
              <w:rPr>
                <w:sz w:val="20"/>
                <w:szCs w:val="20"/>
              </w:rPr>
            </w:pPr>
            <w:r w:rsidRPr="009B1BD5">
              <w:rPr>
                <w:rFonts w:cs="Arial"/>
                <w:sz w:val="20"/>
                <w:szCs w:val="20"/>
              </w:rPr>
              <w:t>30 </w:t>
            </w:r>
          </w:p>
        </w:tc>
        <w:tc>
          <w:tcPr>
            <w:tcW w:w="374" w:type="pct"/>
          </w:tcPr>
          <w:p w14:paraId="574C8F24" w14:textId="77777777" w:rsidR="0042165B" w:rsidRPr="009B1BD5" w:rsidRDefault="0042165B" w:rsidP="00F612AF">
            <w:pPr>
              <w:spacing w:before="100" w:beforeAutospacing="1" w:after="100" w:afterAutospacing="1"/>
              <w:rPr>
                <w:sz w:val="20"/>
                <w:szCs w:val="20"/>
              </w:rPr>
            </w:pPr>
            <w:r w:rsidRPr="009B1BD5">
              <w:rPr>
                <w:rFonts w:cs="Arial"/>
                <w:sz w:val="20"/>
                <w:szCs w:val="20"/>
              </w:rPr>
              <w:t> 31</w:t>
            </w:r>
          </w:p>
        </w:tc>
      </w:tr>
      <w:tr w:rsidR="0042165B" w:rsidRPr="009B1BD5" w14:paraId="2F08B90C" w14:textId="77777777" w:rsidTr="009708D6">
        <w:tc>
          <w:tcPr>
            <w:tcW w:w="529" w:type="pct"/>
          </w:tcPr>
          <w:p w14:paraId="67A296D1" w14:textId="77777777" w:rsidR="0042165B" w:rsidRPr="009B1BD5" w:rsidRDefault="0042165B" w:rsidP="00F612AF">
            <w:pPr>
              <w:spacing w:before="100" w:beforeAutospacing="1" w:after="100" w:afterAutospacing="1"/>
              <w:rPr>
                <w:sz w:val="20"/>
                <w:szCs w:val="20"/>
              </w:rPr>
            </w:pPr>
          </w:p>
        </w:tc>
        <w:tc>
          <w:tcPr>
            <w:tcW w:w="481" w:type="pct"/>
          </w:tcPr>
          <w:p w14:paraId="6380C20A" w14:textId="77777777" w:rsidR="0042165B" w:rsidRPr="009B1BD5" w:rsidRDefault="0042165B" w:rsidP="00F612AF">
            <w:pPr>
              <w:spacing w:before="100" w:beforeAutospacing="1" w:after="100" w:afterAutospacing="1"/>
              <w:rPr>
                <w:sz w:val="20"/>
                <w:szCs w:val="20"/>
              </w:rPr>
            </w:pPr>
            <w:r w:rsidRPr="009B1BD5">
              <w:rPr>
                <w:rFonts w:cs="Arial"/>
                <w:sz w:val="20"/>
                <w:szCs w:val="20"/>
              </w:rPr>
              <w:t>Reporting Parties</w:t>
            </w:r>
          </w:p>
        </w:tc>
        <w:tc>
          <w:tcPr>
            <w:tcW w:w="301" w:type="pct"/>
          </w:tcPr>
          <w:p w14:paraId="5DA0EBF9" w14:textId="77777777" w:rsidR="0042165B" w:rsidRPr="009B1BD5" w:rsidRDefault="0042165B" w:rsidP="00F612AF">
            <w:pPr>
              <w:spacing w:before="100" w:beforeAutospacing="1" w:after="100" w:afterAutospacing="1"/>
              <w:rPr>
                <w:sz w:val="20"/>
                <w:szCs w:val="20"/>
              </w:rPr>
            </w:pPr>
            <w:r w:rsidRPr="009B1BD5">
              <w:rPr>
                <w:rFonts w:cs="Arial"/>
                <w:sz w:val="20"/>
                <w:szCs w:val="20"/>
              </w:rPr>
              <w:t>14</w:t>
            </w:r>
          </w:p>
        </w:tc>
        <w:tc>
          <w:tcPr>
            <w:tcW w:w="301" w:type="pct"/>
          </w:tcPr>
          <w:p w14:paraId="01899058" w14:textId="77777777" w:rsidR="0042165B" w:rsidRPr="009B1BD5" w:rsidRDefault="0042165B" w:rsidP="00F612AF">
            <w:pPr>
              <w:spacing w:before="100" w:beforeAutospacing="1" w:after="100" w:afterAutospacing="1"/>
              <w:rPr>
                <w:sz w:val="20"/>
                <w:szCs w:val="20"/>
              </w:rPr>
            </w:pPr>
            <w:r w:rsidRPr="009B1BD5">
              <w:rPr>
                <w:rFonts w:cs="Arial"/>
                <w:sz w:val="20"/>
                <w:szCs w:val="20"/>
              </w:rPr>
              <w:t>18</w:t>
            </w:r>
          </w:p>
        </w:tc>
        <w:tc>
          <w:tcPr>
            <w:tcW w:w="301" w:type="pct"/>
          </w:tcPr>
          <w:p w14:paraId="15732E21" w14:textId="77777777" w:rsidR="0042165B" w:rsidRPr="009B1BD5" w:rsidRDefault="0042165B" w:rsidP="00F612AF">
            <w:pPr>
              <w:spacing w:before="100" w:beforeAutospacing="1" w:after="100" w:afterAutospacing="1"/>
              <w:rPr>
                <w:sz w:val="20"/>
                <w:szCs w:val="20"/>
              </w:rPr>
            </w:pPr>
            <w:r w:rsidRPr="009B1BD5">
              <w:rPr>
                <w:rFonts w:cs="Arial"/>
                <w:sz w:val="20"/>
                <w:szCs w:val="20"/>
              </w:rPr>
              <w:t>21</w:t>
            </w:r>
          </w:p>
        </w:tc>
        <w:tc>
          <w:tcPr>
            <w:tcW w:w="301" w:type="pct"/>
          </w:tcPr>
          <w:p w14:paraId="7EBD5744" w14:textId="77777777" w:rsidR="0042165B" w:rsidRPr="009B1BD5" w:rsidRDefault="0042165B" w:rsidP="00F612AF">
            <w:pPr>
              <w:spacing w:before="100" w:beforeAutospacing="1" w:after="100" w:afterAutospacing="1"/>
              <w:rPr>
                <w:sz w:val="20"/>
                <w:szCs w:val="20"/>
              </w:rPr>
            </w:pPr>
            <w:r w:rsidRPr="009B1BD5">
              <w:rPr>
                <w:rFonts w:cs="Arial"/>
                <w:sz w:val="20"/>
                <w:szCs w:val="20"/>
              </w:rPr>
              <w:t>15</w:t>
            </w:r>
          </w:p>
        </w:tc>
        <w:tc>
          <w:tcPr>
            <w:tcW w:w="301" w:type="pct"/>
          </w:tcPr>
          <w:p w14:paraId="40C9C8A5" w14:textId="77777777" w:rsidR="0042165B" w:rsidRPr="009B1BD5" w:rsidRDefault="0042165B" w:rsidP="00F612AF">
            <w:pPr>
              <w:spacing w:before="100" w:beforeAutospacing="1" w:after="100" w:afterAutospacing="1"/>
              <w:rPr>
                <w:sz w:val="20"/>
                <w:szCs w:val="20"/>
              </w:rPr>
            </w:pPr>
            <w:r w:rsidRPr="009B1BD5">
              <w:rPr>
                <w:rFonts w:cs="Arial"/>
                <w:sz w:val="20"/>
                <w:szCs w:val="20"/>
              </w:rPr>
              <w:t>17</w:t>
            </w:r>
          </w:p>
        </w:tc>
        <w:tc>
          <w:tcPr>
            <w:tcW w:w="301" w:type="pct"/>
          </w:tcPr>
          <w:p w14:paraId="18234A9E" w14:textId="77777777" w:rsidR="0042165B" w:rsidRPr="009B1BD5" w:rsidRDefault="0042165B" w:rsidP="00F612AF">
            <w:pPr>
              <w:spacing w:before="100" w:beforeAutospacing="1" w:after="100" w:afterAutospacing="1"/>
              <w:rPr>
                <w:sz w:val="20"/>
                <w:szCs w:val="20"/>
              </w:rPr>
            </w:pPr>
            <w:r w:rsidRPr="009B1BD5">
              <w:rPr>
                <w:rFonts w:cs="Arial"/>
                <w:sz w:val="20"/>
                <w:szCs w:val="20"/>
              </w:rPr>
              <w:t>19</w:t>
            </w:r>
          </w:p>
        </w:tc>
        <w:tc>
          <w:tcPr>
            <w:tcW w:w="301" w:type="pct"/>
          </w:tcPr>
          <w:p w14:paraId="1CF25FB9" w14:textId="77777777" w:rsidR="0042165B" w:rsidRPr="009B1BD5" w:rsidRDefault="0042165B" w:rsidP="00F612AF">
            <w:pPr>
              <w:spacing w:before="100" w:beforeAutospacing="1" w:after="100" w:afterAutospacing="1"/>
              <w:rPr>
                <w:sz w:val="20"/>
                <w:szCs w:val="20"/>
              </w:rPr>
            </w:pPr>
            <w:r w:rsidRPr="009B1BD5">
              <w:rPr>
                <w:rFonts w:cs="Arial"/>
                <w:sz w:val="20"/>
                <w:szCs w:val="20"/>
              </w:rPr>
              <w:t>17</w:t>
            </w:r>
          </w:p>
        </w:tc>
        <w:tc>
          <w:tcPr>
            <w:tcW w:w="301" w:type="pct"/>
          </w:tcPr>
          <w:p w14:paraId="194F0B42" w14:textId="77777777" w:rsidR="0042165B" w:rsidRPr="009B1BD5" w:rsidRDefault="0042165B" w:rsidP="00F612AF">
            <w:pPr>
              <w:spacing w:before="100" w:beforeAutospacing="1" w:after="100" w:afterAutospacing="1"/>
              <w:rPr>
                <w:sz w:val="20"/>
                <w:szCs w:val="20"/>
              </w:rPr>
            </w:pPr>
            <w:r w:rsidRPr="009B1BD5">
              <w:rPr>
                <w:rFonts w:cs="Arial"/>
                <w:sz w:val="20"/>
                <w:szCs w:val="20"/>
              </w:rPr>
              <w:t>21</w:t>
            </w:r>
          </w:p>
        </w:tc>
        <w:tc>
          <w:tcPr>
            <w:tcW w:w="301" w:type="pct"/>
          </w:tcPr>
          <w:p w14:paraId="086FAEA8" w14:textId="77777777" w:rsidR="0042165B" w:rsidRPr="009B1BD5" w:rsidRDefault="0042165B" w:rsidP="00F612AF">
            <w:pPr>
              <w:spacing w:before="100" w:beforeAutospacing="1" w:after="100" w:afterAutospacing="1"/>
              <w:rPr>
                <w:sz w:val="20"/>
                <w:szCs w:val="20"/>
              </w:rPr>
            </w:pPr>
            <w:r w:rsidRPr="009B1BD5">
              <w:rPr>
                <w:rFonts w:cs="Arial"/>
                <w:sz w:val="20"/>
                <w:szCs w:val="20"/>
              </w:rPr>
              <w:t> 20</w:t>
            </w:r>
          </w:p>
        </w:tc>
        <w:tc>
          <w:tcPr>
            <w:tcW w:w="301" w:type="pct"/>
          </w:tcPr>
          <w:p w14:paraId="3F8C280A" w14:textId="77777777" w:rsidR="0042165B" w:rsidRPr="009B1BD5" w:rsidRDefault="0042165B" w:rsidP="00F612AF">
            <w:pPr>
              <w:spacing w:before="100" w:beforeAutospacing="1" w:after="100" w:afterAutospacing="1"/>
              <w:rPr>
                <w:sz w:val="20"/>
                <w:szCs w:val="20"/>
              </w:rPr>
            </w:pPr>
            <w:r w:rsidRPr="009B1BD5">
              <w:rPr>
                <w:rFonts w:cs="Arial"/>
                <w:sz w:val="20"/>
                <w:szCs w:val="20"/>
              </w:rPr>
              <w:t> 15</w:t>
            </w:r>
          </w:p>
        </w:tc>
        <w:tc>
          <w:tcPr>
            <w:tcW w:w="301" w:type="pct"/>
          </w:tcPr>
          <w:p w14:paraId="7EE8ECA2" w14:textId="77777777" w:rsidR="0042165B" w:rsidRPr="009B1BD5" w:rsidRDefault="0042165B" w:rsidP="00F612AF">
            <w:pPr>
              <w:spacing w:before="100" w:beforeAutospacing="1" w:after="100" w:afterAutospacing="1"/>
              <w:rPr>
                <w:sz w:val="20"/>
                <w:szCs w:val="20"/>
              </w:rPr>
            </w:pPr>
            <w:r w:rsidRPr="009B1BD5">
              <w:rPr>
                <w:rFonts w:cs="Arial"/>
                <w:sz w:val="20"/>
                <w:szCs w:val="20"/>
              </w:rPr>
              <w:t>16 </w:t>
            </w:r>
          </w:p>
        </w:tc>
        <w:tc>
          <w:tcPr>
            <w:tcW w:w="301" w:type="pct"/>
          </w:tcPr>
          <w:p w14:paraId="48CAFD5C" w14:textId="77777777" w:rsidR="0042165B" w:rsidRPr="009B1BD5" w:rsidRDefault="0042165B" w:rsidP="00F612AF">
            <w:pPr>
              <w:spacing w:before="100" w:beforeAutospacing="1" w:after="100" w:afterAutospacing="1"/>
              <w:rPr>
                <w:sz w:val="20"/>
                <w:szCs w:val="20"/>
              </w:rPr>
            </w:pPr>
            <w:r w:rsidRPr="009B1BD5">
              <w:rPr>
                <w:rFonts w:cs="Arial"/>
                <w:sz w:val="20"/>
                <w:szCs w:val="20"/>
              </w:rPr>
              <w:t> 11</w:t>
            </w:r>
          </w:p>
        </w:tc>
        <w:tc>
          <w:tcPr>
            <w:tcW w:w="374" w:type="pct"/>
          </w:tcPr>
          <w:p w14:paraId="2E668BAA" w14:textId="77777777" w:rsidR="0042165B" w:rsidRPr="009B1BD5" w:rsidRDefault="0042165B" w:rsidP="00F612AF">
            <w:pPr>
              <w:spacing w:before="100" w:beforeAutospacing="1" w:after="100" w:afterAutospacing="1"/>
              <w:rPr>
                <w:sz w:val="20"/>
                <w:szCs w:val="20"/>
              </w:rPr>
            </w:pPr>
            <w:r w:rsidRPr="009B1BD5">
              <w:rPr>
                <w:rFonts w:cs="Arial"/>
                <w:sz w:val="20"/>
                <w:szCs w:val="20"/>
              </w:rPr>
              <w:t> 9</w:t>
            </w:r>
          </w:p>
        </w:tc>
      </w:tr>
      <w:tr w:rsidR="0042165B" w:rsidRPr="009B1BD5" w14:paraId="40056A86" w14:textId="77777777" w:rsidTr="009708D6">
        <w:tc>
          <w:tcPr>
            <w:tcW w:w="529" w:type="pct"/>
          </w:tcPr>
          <w:p w14:paraId="7CAFD55A" w14:textId="77777777" w:rsidR="0042165B" w:rsidRPr="009B1BD5" w:rsidRDefault="0042165B" w:rsidP="00F612AF">
            <w:pPr>
              <w:spacing w:before="100" w:beforeAutospacing="1" w:after="100" w:afterAutospacing="1"/>
              <w:rPr>
                <w:sz w:val="20"/>
                <w:szCs w:val="20"/>
              </w:rPr>
            </w:pPr>
            <w:r w:rsidRPr="009B1BD5">
              <w:rPr>
                <w:rStyle w:val="Strong"/>
                <w:rFonts w:cs="Arial"/>
                <w:sz w:val="20"/>
                <w:szCs w:val="20"/>
              </w:rPr>
              <w:t>Western Europe and Others</w:t>
            </w:r>
          </w:p>
        </w:tc>
        <w:tc>
          <w:tcPr>
            <w:tcW w:w="481" w:type="pct"/>
          </w:tcPr>
          <w:p w14:paraId="0098CF4A" w14:textId="77777777" w:rsidR="0042165B" w:rsidRPr="009B1BD5" w:rsidRDefault="0042165B" w:rsidP="00F612AF">
            <w:pPr>
              <w:spacing w:before="100" w:beforeAutospacing="1" w:after="100" w:afterAutospacing="1"/>
              <w:rPr>
                <w:sz w:val="20"/>
                <w:szCs w:val="20"/>
              </w:rPr>
            </w:pPr>
            <w:r w:rsidRPr="009B1BD5">
              <w:rPr>
                <w:rFonts w:cs="Arial"/>
                <w:sz w:val="20"/>
                <w:szCs w:val="20"/>
              </w:rPr>
              <w:t>Number of Parties</w:t>
            </w:r>
          </w:p>
        </w:tc>
        <w:tc>
          <w:tcPr>
            <w:tcW w:w="301" w:type="pct"/>
          </w:tcPr>
          <w:p w14:paraId="01550B73" w14:textId="77777777" w:rsidR="0042165B" w:rsidRPr="009B1BD5" w:rsidRDefault="0042165B" w:rsidP="00F612AF">
            <w:pPr>
              <w:spacing w:before="100" w:beforeAutospacing="1" w:after="100" w:afterAutospacing="1"/>
              <w:rPr>
                <w:sz w:val="20"/>
                <w:szCs w:val="20"/>
              </w:rPr>
            </w:pPr>
            <w:r w:rsidRPr="009B1BD5">
              <w:rPr>
                <w:rFonts w:cs="Arial"/>
                <w:sz w:val="20"/>
                <w:szCs w:val="20"/>
              </w:rPr>
              <w:t>26</w:t>
            </w:r>
          </w:p>
        </w:tc>
        <w:tc>
          <w:tcPr>
            <w:tcW w:w="301" w:type="pct"/>
          </w:tcPr>
          <w:p w14:paraId="36A4EBC8" w14:textId="77777777" w:rsidR="0042165B" w:rsidRPr="009B1BD5" w:rsidRDefault="0042165B" w:rsidP="00F612AF">
            <w:pPr>
              <w:spacing w:before="100" w:beforeAutospacing="1" w:after="100" w:afterAutospacing="1"/>
              <w:rPr>
                <w:sz w:val="20"/>
                <w:szCs w:val="20"/>
              </w:rPr>
            </w:pPr>
            <w:r w:rsidRPr="009B1BD5">
              <w:rPr>
                <w:rFonts w:cs="Arial"/>
                <w:sz w:val="20"/>
                <w:szCs w:val="20"/>
              </w:rPr>
              <w:t>27</w:t>
            </w:r>
          </w:p>
        </w:tc>
        <w:tc>
          <w:tcPr>
            <w:tcW w:w="301" w:type="pct"/>
          </w:tcPr>
          <w:p w14:paraId="6FF6350D" w14:textId="77777777" w:rsidR="0042165B" w:rsidRPr="009B1BD5" w:rsidRDefault="0042165B" w:rsidP="00F612AF">
            <w:pPr>
              <w:spacing w:before="100" w:beforeAutospacing="1" w:after="100" w:afterAutospacing="1"/>
              <w:rPr>
                <w:sz w:val="20"/>
                <w:szCs w:val="20"/>
              </w:rPr>
            </w:pPr>
            <w:r w:rsidRPr="009B1BD5">
              <w:rPr>
                <w:rFonts w:cs="Arial"/>
                <w:sz w:val="20"/>
                <w:szCs w:val="20"/>
              </w:rPr>
              <w:t>27</w:t>
            </w:r>
          </w:p>
        </w:tc>
        <w:tc>
          <w:tcPr>
            <w:tcW w:w="301" w:type="pct"/>
          </w:tcPr>
          <w:p w14:paraId="535E19B3" w14:textId="77777777" w:rsidR="0042165B" w:rsidRPr="009B1BD5" w:rsidRDefault="0042165B" w:rsidP="00F612AF">
            <w:pPr>
              <w:spacing w:before="100" w:beforeAutospacing="1" w:after="100" w:afterAutospacing="1"/>
              <w:rPr>
                <w:sz w:val="20"/>
                <w:szCs w:val="20"/>
              </w:rPr>
            </w:pPr>
            <w:r w:rsidRPr="009B1BD5">
              <w:rPr>
                <w:rFonts w:cs="Arial"/>
                <w:sz w:val="20"/>
                <w:szCs w:val="20"/>
              </w:rPr>
              <w:t>27</w:t>
            </w:r>
          </w:p>
        </w:tc>
        <w:tc>
          <w:tcPr>
            <w:tcW w:w="301" w:type="pct"/>
          </w:tcPr>
          <w:p w14:paraId="5C0CCA1B" w14:textId="77777777" w:rsidR="0042165B" w:rsidRPr="009B1BD5" w:rsidRDefault="0042165B" w:rsidP="00F612AF">
            <w:pPr>
              <w:spacing w:before="100" w:beforeAutospacing="1" w:after="100" w:afterAutospacing="1"/>
              <w:rPr>
                <w:sz w:val="20"/>
                <w:szCs w:val="20"/>
              </w:rPr>
            </w:pPr>
            <w:r w:rsidRPr="009B1BD5">
              <w:rPr>
                <w:rFonts w:cs="Arial"/>
                <w:sz w:val="20"/>
                <w:szCs w:val="20"/>
              </w:rPr>
              <w:t>27</w:t>
            </w:r>
          </w:p>
        </w:tc>
        <w:tc>
          <w:tcPr>
            <w:tcW w:w="301" w:type="pct"/>
          </w:tcPr>
          <w:p w14:paraId="71B26517" w14:textId="77777777" w:rsidR="0042165B" w:rsidRPr="009B1BD5" w:rsidRDefault="0042165B" w:rsidP="00F612AF">
            <w:pPr>
              <w:spacing w:before="100" w:beforeAutospacing="1" w:after="100" w:afterAutospacing="1"/>
              <w:rPr>
                <w:sz w:val="20"/>
                <w:szCs w:val="20"/>
              </w:rPr>
            </w:pPr>
            <w:r w:rsidRPr="009B1BD5">
              <w:rPr>
                <w:rFonts w:cs="Arial"/>
                <w:sz w:val="20"/>
                <w:szCs w:val="20"/>
              </w:rPr>
              <w:t>27</w:t>
            </w:r>
          </w:p>
        </w:tc>
        <w:tc>
          <w:tcPr>
            <w:tcW w:w="301" w:type="pct"/>
          </w:tcPr>
          <w:p w14:paraId="63DD2A26" w14:textId="77777777" w:rsidR="0042165B" w:rsidRPr="009B1BD5" w:rsidRDefault="0042165B" w:rsidP="00F612AF">
            <w:pPr>
              <w:spacing w:before="100" w:beforeAutospacing="1" w:after="100" w:afterAutospacing="1"/>
              <w:rPr>
                <w:sz w:val="20"/>
                <w:szCs w:val="20"/>
              </w:rPr>
            </w:pPr>
            <w:r w:rsidRPr="009B1BD5">
              <w:rPr>
                <w:rFonts w:cs="Arial"/>
                <w:sz w:val="20"/>
                <w:szCs w:val="20"/>
              </w:rPr>
              <w:t>27</w:t>
            </w:r>
          </w:p>
        </w:tc>
        <w:tc>
          <w:tcPr>
            <w:tcW w:w="301" w:type="pct"/>
          </w:tcPr>
          <w:p w14:paraId="36A6EB51" w14:textId="77777777" w:rsidR="0042165B" w:rsidRPr="009B1BD5" w:rsidRDefault="0042165B" w:rsidP="00F612AF">
            <w:pPr>
              <w:spacing w:before="100" w:beforeAutospacing="1" w:after="100" w:afterAutospacing="1"/>
              <w:rPr>
                <w:sz w:val="20"/>
                <w:szCs w:val="20"/>
              </w:rPr>
            </w:pPr>
            <w:r w:rsidRPr="009B1BD5">
              <w:rPr>
                <w:rFonts w:cs="Arial"/>
                <w:sz w:val="20"/>
                <w:szCs w:val="20"/>
              </w:rPr>
              <w:t>27</w:t>
            </w:r>
          </w:p>
        </w:tc>
        <w:tc>
          <w:tcPr>
            <w:tcW w:w="301" w:type="pct"/>
          </w:tcPr>
          <w:p w14:paraId="3C9E5167" w14:textId="77777777" w:rsidR="0042165B" w:rsidRPr="009B1BD5" w:rsidRDefault="0042165B" w:rsidP="00F612AF">
            <w:pPr>
              <w:spacing w:before="100" w:beforeAutospacing="1" w:after="100" w:afterAutospacing="1"/>
              <w:rPr>
                <w:sz w:val="20"/>
                <w:szCs w:val="20"/>
              </w:rPr>
            </w:pPr>
            <w:r w:rsidRPr="009B1BD5">
              <w:rPr>
                <w:rFonts w:cs="Arial"/>
                <w:sz w:val="20"/>
                <w:szCs w:val="20"/>
              </w:rPr>
              <w:t>27 </w:t>
            </w:r>
          </w:p>
        </w:tc>
        <w:tc>
          <w:tcPr>
            <w:tcW w:w="301" w:type="pct"/>
          </w:tcPr>
          <w:p w14:paraId="20A5A121" w14:textId="77777777" w:rsidR="0042165B" w:rsidRPr="009B1BD5" w:rsidRDefault="0042165B" w:rsidP="00F612AF">
            <w:pPr>
              <w:spacing w:before="100" w:beforeAutospacing="1" w:after="100" w:afterAutospacing="1"/>
              <w:rPr>
                <w:sz w:val="20"/>
                <w:szCs w:val="20"/>
              </w:rPr>
            </w:pPr>
            <w:r w:rsidRPr="009B1BD5">
              <w:rPr>
                <w:rFonts w:cs="Arial"/>
                <w:sz w:val="20"/>
                <w:szCs w:val="20"/>
              </w:rPr>
              <w:t>27 </w:t>
            </w:r>
          </w:p>
        </w:tc>
        <w:tc>
          <w:tcPr>
            <w:tcW w:w="301" w:type="pct"/>
          </w:tcPr>
          <w:p w14:paraId="0D23381F" w14:textId="77777777" w:rsidR="0042165B" w:rsidRPr="009B1BD5" w:rsidRDefault="0042165B" w:rsidP="00F612AF">
            <w:pPr>
              <w:spacing w:before="100" w:beforeAutospacing="1" w:after="100" w:afterAutospacing="1"/>
              <w:rPr>
                <w:sz w:val="20"/>
                <w:szCs w:val="20"/>
              </w:rPr>
            </w:pPr>
            <w:r w:rsidRPr="009B1BD5">
              <w:rPr>
                <w:rFonts w:cs="Arial"/>
                <w:sz w:val="20"/>
                <w:szCs w:val="20"/>
              </w:rPr>
              <w:t>27 </w:t>
            </w:r>
          </w:p>
        </w:tc>
        <w:tc>
          <w:tcPr>
            <w:tcW w:w="301" w:type="pct"/>
          </w:tcPr>
          <w:p w14:paraId="1B2CBB88" w14:textId="77777777" w:rsidR="0042165B" w:rsidRPr="009B1BD5" w:rsidRDefault="0042165B" w:rsidP="00F612AF">
            <w:pPr>
              <w:spacing w:before="100" w:beforeAutospacing="1" w:after="100" w:afterAutospacing="1"/>
              <w:rPr>
                <w:sz w:val="20"/>
                <w:szCs w:val="20"/>
              </w:rPr>
            </w:pPr>
            <w:r w:rsidRPr="009B1BD5">
              <w:rPr>
                <w:rFonts w:cs="Arial"/>
                <w:sz w:val="20"/>
                <w:szCs w:val="20"/>
              </w:rPr>
              <w:t> 27</w:t>
            </w:r>
          </w:p>
        </w:tc>
        <w:tc>
          <w:tcPr>
            <w:tcW w:w="374" w:type="pct"/>
          </w:tcPr>
          <w:p w14:paraId="1E2301B6" w14:textId="77777777" w:rsidR="0042165B" w:rsidRPr="009B1BD5" w:rsidRDefault="0042165B" w:rsidP="00F612AF">
            <w:pPr>
              <w:spacing w:before="100" w:beforeAutospacing="1" w:after="100" w:afterAutospacing="1"/>
              <w:rPr>
                <w:sz w:val="20"/>
                <w:szCs w:val="20"/>
              </w:rPr>
            </w:pPr>
            <w:r w:rsidRPr="009B1BD5">
              <w:rPr>
                <w:rFonts w:cs="Arial"/>
                <w:sz w:val="20"/>
                <w:szCs w:val="20"/>
              </w:rPr>
              <w:t> 27</w:t>
            </w:r>
          </w:p>
        </w:tc>
      </w:tr>
      <w:tr w:rsidR="0042165B" w:rsidRPr="009B1BD5" w14:paraId="52F2753A" w14:textId="77777777" w:rsidTr="009708D6">
        <w:tc>
          <w:tcPr>
            <w:tcW w:w="529" w:type="pct"/>
          </w:tcPr>
          <w:p w14:paraId="2AD4747E" w14:textId="77777777" w:rsidR="0042165B" w:rsidRPr="009B1BD5" w:rsidRDefault="0042165B" w:rsidP="00F612AF">
            <w:pPr>
              <w:spacing w:before="100" w:beforeAutospacing="1" w:after="100" w:afterAutospacing="1"/>
              <w:rPr>
                <w:sz w:val="20"/>
                <w:szCs w:val="20"/>
              </w:rPr>
            </w:pPr>
          </w:p>
        </w:tc>
        <w:tc>
          <w:tcPr>
            <w:tcW w:w="481" w:type="pct"/>
          </w:tcPr>
          <w:p w14:paraId="3385C923" w14:textId="77777777" w:rsidR="0042165B" w:rsidRPr="009B1BD5" w:rsidRDefault="0042165B" w:rsidP="00F612AF">
            <w:pPr>
              <w:spacing w:before="100" w:beforeAutospacing="1" w:after="100" w:afterAutospacing="1"/>
              <w:rPr>
                <w:sz w:val="20"/>
                <w:szCs w:val="20"/>
              </w:rPr>
            </w:pPr>
            <w:r w:rsidRPr="009B1BD5">
              <w:rPr>
                <w:rFonts w:cs="Arial"/>
                <w:sz w:val="20"/>
                <w:szCs w:val="20"/>
              </w:rPr>
              <w:t>Reporting Parties</w:t>
            </w:r>
          </w:p>
        </w:tc>
        <w:tc>
          <w:tcPr>
            <w:tcW w:w="301" w:type="pct"/>
          </w:tcPr>
          <w:p w14:paraId="2E820282" w14:textId="77777777" w:rsidR="0042165B" w:rsidRPr="009B1BD5" w:rsidRDefault="0042165B" w:rsidP="00F612AF">
            <w:pPr>
              <w:spacing w:before="100" w:beforeAutospacing="1" w:after="100" w:afterAutospacing="1"/>
              <w:rPr>
                <w:sz w:val="20"/>
                <w:szCs w:val="20"/>
              </w:rPr>
            </w:pPr>
            <w:r w:rsidRPr="009B1BD5">
              <w:rPr>
                <w:rFonts w:cs="Arial"/>
                <w:sz w:val="20"/>
                <w:szCs w:val="20"/>
              </w:rPr>
              <w:t>25</w:t>
            </w:r>
          </w:p>
        </w:tc>
        <w:tc>
          <w:tcPr>
            <w:tcW w:w="301" w:type="pct"/>
          </w:tcPr>
          <w:p w14:paraId="4CA6F0F2" w14:textId="77777777" w:rsidR="0042165B" w:rsidRPr="009B1BD5" w:rsidRDefault="0042165B" w:rsidP="00F612AF">
            <w:pPr>
              <w:spacing w:before="100" w:beforeAutospacing="1" w:after="100" w:afterAutospacing="1"/>
              <w:rPr>
                <w:sz w:val="20"/>
                <w:szCs w:val="20"/>
              </w:rPr>
            </w:pPr>
            <w:r w:rsidRPr="009B1BD5">
              <w:rPr>
                <w:rFonts w:cs="Arial"/>
                <w:sz w:val="20"/>
                <w:szCs w:val="20"/>
              </w:rPr>
              <w:t>26</w:t>
            </w:r>
          </w:p>
        </w:tc>
        <w:tc>
          <w:tcPr>
            <w:tcW w:w="301" w:type="pct"/>
          </w:tcPr>
          <w:p w14:paraId="3B7644D6" w14:textId="77777777" w:rsidR="0042165B" w:rsidRPr="009B1BD5" w:rsidRDefault="0042165B" w:rsidP="00F612AF">
            <w:pPr>
              <w:spacing w:before="100" w:beforeAutospacing="1" w:after="100" w:afterAutospacing="1"/>
              <w:rPr>
                <w:sz w:val="20"/>
                <w:szCs w:val="20"/>
              </w:rPr>
            </w:pPr>
            <w:r w:rsidRPr="009B1BD5">
              <w:rPr>
                <w:rFonts w:cs="Arial"/>
                <w:sz w:val="20"/>
                <w:szCs w:val="20"/>
              </w:rPr>
              <w:t>27</w:t>
            </w:r>
          </w:p>
        </w:tc>
        <w:tc>
          <w:tcPr>
            <w:tcW w:w="301" w:type="pct"/>
          </w:tcPr>
          <w:p w14:paraId="433BA62D" w14:textId="77777777" w:rsidR="0042165B" w:rsidRPr="009B1BD5" w:rsidRDefault="0042165B" w:rsidP="00F612AF">
            <w:pPr>
              <w:spacing w:before="100" w:beforeAutospacing="1" w:after="100" w:afterAutospacing="1"/>
              <w:rPr>
                <w:sz w:val="20"/>
                <w:szCs w:val="20"/>
              </w:rPr>
            </w:pPr>
            <w:r w:rsidRPr="009B1BD5">
              <w:rPr>
                <w:rFonts w:cs="Arial"/>
                <w:sz w:val="20"/>
                <w:szCs w:val="20"/>
              </w:rPr>
              <w:t>26</w:t>
            </w:r>
          </w:p>
        </w:tc>
        <w:tc>
          <w:tcPr>
            <w:tcW w:w="301" w:type="pct"/>
          </w:tcPr>
          <w:p w14:paraId="6262DD6B" w14:textId="77777777" w:rsidR="0042165B" w:rsidRPr="009B1BD5" w:rsidRDefault="0042165B" w:rsidP="00F612AF">
            <w:pPr>
              <w:spacing w:before="100" w:beforeAutospacing="1" w:after="100" w:afterAutospacing="1"/>
              <w:rPr>
                <w:sz w:val="20"/>
                <w:szCs w:val="20"/>
              </w:rPr>
            </w:pPr>
            <w:r w:rsidRPr="009B1BD5">
              <w:rPr>
                <w:rFonts w:cs="Arial"/>
                <w:sz w:val="20"/>
                <w:szCs w:val="20"/>
              </w:rPr>
              <w:t>26</w:t>
            </w:r>
          </w:p>
        </w:tc>
        <w:tc>
          <w:tcPr>
            <w:tcW w:w="301" w:type="pct"/>
          </w:tcPr>
          <w:p w14:paraId="05D5403F" w14:textId="77777777" w:rsidR="0042165B" w:rsidRPr="009B1BD5" w:rsidRDefault="0042165B" w:rsidP="00F612AF">
            <w:pPr>
              <w:spacing w:before="100" w:beforeAutospacing="1" w:after="100" w:afterAutospacing="1"/>
              <w:rPr>
                <w:sz w:val="20"/>
                <w:szCs w:val="20"/>
              </w:rPr>
            </w:pPr>
            <w:r w:rsidRPr="009B1BD5">
              <w:rPr>
                <w:rFonts w:cs="Arial"/>
                <w:sz w:val="20"/>
                <w:szCs w:val="20"/>
              </w:rPr>
              <w:t>26</w:t>
            </w:r>
          </w:p>
        </w:tc>
        <w:tc>
          <w:tcPr>
            <w:tcW w:w="301" w:type="pct"/>
          </w:tcPr>
          <w:p w14:paraId="610E535A" w14:textId="77777777" w:rsidR="0042165B" w:rsidRPr="009B1BD5" w:rsidRDefault="0042165B" w:rsidP="00F612AF">
            <w:pPr>
              <w:spacing w:before="100" w:beforeAutospacing="1" w:after="100" w:afterAutospacing="1"/>
              <w:rPr>
                <w:sz w:val="20"/>
                <w:szCs w:val="20"/>
              </w:rPr>
            </w:pPr>
            <w:r w:rsidRPr="009B1BD5">
              <w:rPr>
                <w:rFonts w:cs="Arial"/>
                <w:sz w:val="20"/>
                <w:szCs w:val="20"/>
              </w:rPr>
              <w:t>26</w:t>
            </w:r>
          </w:p>
        </w:tc>
        <w:tc>
          <w:tcPr>
            <w:tcW w:w="301" w:type="pct"/>
          </w:tcPr>
          <w:p w14:paraId="7DA092CF" w14:textId="77777777" w:rsidR="0042165B" w:rsidRPr="009B1BD5" w:rsidRDefault="0042165B" w:rsidP="00F612AF">
            <w:pPr>
              <w:spacing w:before="100" w:beforeAutospacing="1" w:after="100" w:afterAutospacing="1"/>
              <w:rPr>
                <w:sz w:val="20"/>
                <w:szCs w:val="20"/>
              </w:rPr>
            </w:pPr>
            <w:r w:rsidRPr="009B1BD5">
              <w:rPr>
                <w:rFonts w:cs="Arial"/>
                <w:sz w:val="20"/>
                <w:szCs w:val="20"/>
              </w:rPr>
              <w:t>24</w:t>
            </w:r>
          </w:p>
        </w:tc>
        <w:tc>
          <w:tcPr>
            <w:tcW w:w="301" w:type="pct"/>
          </w:tcPr>
          <w:p w14:paraId="142D1DB7" w14:textId="77777777" w:rsidR="0042165B" w:rsidRPr="009B1BD5" w:rsidRDefault="0042165B" w:rsidP="00F612AF">
            <w:pPr>
              <w:spacing w:before="100" w:beforeAutospacing="1" w:after="100" w:afterAutospacing="1"/>
              <w:rPr>
                <w:sz w:val="20"/>
                <w:szCs w:val="20"/>
              </w:rPr>
            </w:pPr>
            <w:r w:rsidRPr="009B1BD5">
              <w:rPr>
                <w:rFonts w:cs="Arial"/>
                <w:sz w:val="20"/>
                <w:szCs w:val="20"/>
              </w:rPr>
              <w:t> 25</w:t>
            </w:r>
          </w:p>
        </w:tc>
        <w:tc>
          <w:tcPr>
            <w:tcW w:w="301" w:type="pct"/>
          </w:tcPr>
          <w:p w14:paraId="21D9BB8A" w14:textId="77777777" w:rsidR="0042165B" w:rsidRPr="009B1BD5" w:rsidRDefault="0042165B" w:rsidP="00F612AF">
            <w:pPr>
              <w:spacing w:before="100" w:beforeAutospacing="1" w:after="100" w:afterAutospacing="1"/>
              <w:rPr>
                <w:sz w:val="20"/>
                <w:szCs w:val="20"/>
              </w:rPr>
            </w:pPr>
            <w:r w:rsidRPr="009B1BD5">
              <w:rPr>
                <w:rFonts w:cs="Arial"/>
                <w:sz w:val="20"/>
                <w:szCs w:val="20"/>
              </w:rPr>
              <w:t> 23</w:t>
            </w:r>
          </w:p>
        </w:tc>
        <w:tc>
          <w:tcPr>
            <w:tcW w:w="301" w:type="pct"/>
          </w:tcPr>
          <w:p w14:paraId="38FC709B" w14:textId="77777777" w:rsidR="0042165B" w:rsidRPr="009B1BD5" w:rsidRDefault="0042165B" w:rsidP="00F612AF">
            <w:pPr>
              <w:spacing w:before="100" w:beforeAutospacing="1" w:after="100" w:afterAutospacing="1"/>
              <w:rPr>
                <w:sz w:val="20"/>
                <w:szCs w:val="20"/>
              </w:rPr>
            </w:pPr>
            <w:r w:rsidRPr="009B1BD5">
              <w:rPr>
                <w:rFonts w:cs="Arial"/>
                <w:sz w:val="20"/>
                <w:szCs w:val="20"/>
              </w:rPr>
              <w:t> 25</w:t>
            </w:r>
          </w:p>
        </w:tc>
        <w:tc>
          <w:tcPr>
            <w:tcW w:w="301" w:type="pct"/>
          </w:tcPr>
          <w:p w14:paraId="4778AB1F" w14:textId="77777777" w:rsidR="0042165B" w:rsidRPr="009B1BD5" w:rsidRDefault="0042165B" w:rsidP="00F612AF">
            <w:pPr>
              <w:spacing w:before="100" w:beforeAutospacing="1" w:after="100" w:afterAutospacing="1"/>
              <w:rPr>
                <w:sz w:val="20"/>
                <w:szCs w:val="20"/>
              </w:rPr>
            </w:pPr>
            <w:r w:rsidRPr="009B1BD5">
              <w:rPr>
                <w:rFonts w:cs="Arial"/>
                <w:sz w:val="20"/>
                <w:szCs w:val="20"/>
              </w:rPr>
              <w:t>21 </w:t>
            </w:r>
          </w:p>
        </w:tc>
        <w:tc>
          <w:tcPr>
            <w:tcW w:w="374" w:type="pct"/>
          </w:tcPr>
          <w:p w14:paraId="7B49A2AB" w14:textId="77777777" w:rsidR="0042165B" w:rsidRPr="009B1BD5" w:rsidRDefault="0042165B" w:rsidP="00F612AF">
            <w:pPr>
              <w:spacing w:before="100" w:beforeAutospacing="1" w:after="100" w:afterAutospacing="1"/>
              <w:rPr>
                <w:sz w:val="20"/>
                <w:szCs w:val="20"/>
              </w:rPr>
            </w:pPr>
            <w:r w:rsidRPr="009B1BD5">
              <w:rPr>
                <w:rFonts w:cs="Arial"/>
                <w:sz w:val="20"/>
                <w:szCs w:val="20"/>
              </w:rPr>
              <w:t> 15</w:t>
            </w:r>
          </w:p>
        </w:tc>
      </w:tr>
    </w:tbl>
    <w:p w14:paraId="3A881CB2" w14:textId="77777777" w:rsidR="0042165B" w:rsidRPr="009B1BD5" w:rsidRDefault="0042165B" w:rsidP="0042165B">
      <w:pPr>
        <w:spacing w:line="240" w:lineRule="auto"/>
      </w:pPr>
    </w:p>
    <w:p w14:paraId="12C19E5A" w14:textId="77777777" w:rsidR="0042165B" w:rsidRPr="009B1BD5" w:rsidRDefault="0042165B" w:rsidP="0042165B">
      <w:pPr>
        <w:spacing w:line="240" w:lineRule="auto"/>
      </w:pPr>
      <w:r w:rsidRPr="009B1BD5">
        <w:t>Number of countries that have submitted their National Reports:</w:t>
      </w:r>
      <w:r w:rsidRPr="009B1BD5">
        <w:rPr>
          <w:rStyle w:val="FootnoteReference"/>
        </w:rPr>
        <w:footnoteReference w:id="65"/>
      </w:r>
      <w:r w:rsidRPr="009B1BD5">
        <w:t xml:space="preserve"> </w:t>
      </w:r>
    </w:p>
    <w:p w14:paraId="28E49353" w14:textId="77777777" w:rsidR="0042165B" w:rsidRPr="009B1BD5" w:rsidRDefault="0042165B" w:rsidP="00D56C91">
      <w:pPr>
        <w:pStyle w:val="ListParagraph"/>
        <w:numPr>
          <w:ilvl w:val="0"/>
          <w:numId w:val="6"/>
        </w:numPr>
        <w:spacing w:line="240" w:lineRule="auto"/>
      </w:pPr>
      <w:r w:rsidRPr="009B1BD5">
        <w:t xml:space="preserve">2015: 90 countries; </w:t>
      </w:r>
    </w:p>
    <w:p w14:paraId="63F4AC92" w14:textId="77777777" w:rsidR="0042165B" w:rsidRPr="009B1BD5" w:rsidRDefault="0042165B" w:rsidP="00D56C91">
      <w:pPr>
        <w:pStyle w:val="ListParagraph"/>
        <w:numPr>
          <w:ilvl w:val="0"/>
          <w:numId w:val="6"/>
        </w:numPr>
        <w:spacing w:line="240" w:lineRule="auto"/>
      </w:pPr>
      <w:r w:rsidRPr="009B1BD5">
        <w:t>2016: 73 countries.</w:t>
      </w:r>
    </w:p>
    <w:p w14:paraId="3C8D3993" w14:textId="77777777" w:rsidR="0042165B" w:rsidRPr="009B1BD5" w:rsidRDefault="0042165B" w:rsidP="0042165B">
      <w:pPr>
        <w:spacing w:before="100" w:beforeAutospacing="1" w:after="100" w:afterAutospacing="1" w:line="240" w:lineRule="auto"/>
      </w:pPr>
      <w:r w:rsidRPr="009B1BD5">
        <w:t>The below figure provides an overview on the reporting rates under the Basel Convention for 2009-2014 period.</w:t>
      </w:r>
      <w:r w:rsidRPr="009B1BD5">
        <w:rPr>
          <w:rStyle w:val="FootnoteReference"/>
        </w:rPr>
        <w:footnoteReference w:id="66"/>
      </w:r>
    </w:p>
    <w:p w14:paraId="10E6A2C2" w14:textId="77777777" w:rsidR="0042165B" w:rsidRPr="009B1BD5" w:rsidRDefault="0042165B" w:rsidP="0042165B">
      <w:pPr>
        <w:spacing w:line="240" w:lineRule="auto"/>
      </w:pPr>
      <w:r w:rsidRPr="009B1BD5">
        <w:rPr>
          <w:b/>
        </w:rPr>
        <w:t>Figure:</w:t>
      </w:r>
      <w:r w:rsidRPr="009B1BD5">
        <w:t xml:space="preserve"> Reporting rates for 2009-2014</w:t>
      </w:r>
    </w:p>
    <w:p w14:paraId="7AFEA498" w14:textId="77777777" w:rsidR="0042165B" w:rsidRPr="009B1BD5" w:rsidRDefault="0042165B" w:rsidP="0042165B">
      <w:pPr>
        <w:autoSpaceDE w:val="0"/>
        <w:autoSpaceDN w:val="0"/>
        <w:adjustRightInd w:val="0"/>
        <w:spacing w:after="0" w:line="240" w:lineRule="auto"/>
        <w:jc w:val="center"/>
        <w:rPr>
          <w:rFonts w:ascii="Times New Roman" w:hAnsi="Times New Roman" w:cs="Times New Roman"/>
          <w:bCs/>
          <w:i/>
          <w:sz w:val="23"/>
          <w:szCs w:val="23"/>
        </w:rPr>
      </w:pPr>
      <w:r w:rsidRPr="009708D6">
        <w:rPr>
          <w:rFonts w:ascii="Times New Roman" w:hAnsi="Times New Roman" w:cs="Times New Roman"/>
          <w:bCs/>
          <w:i/>
          <w:noProof/>
          <w:sz w:val="23"/>
          <w:szCs w:val="23"/>
          <w:shd w:val="clear" w:color="auto" w:fill="D9D9D9" w:themeFill="background1" w:themeFillShade="D9"/>
          <w:lang w:eastAsia="en-GB"/>
        </w:rPr>
        <w:drawing>
          <wp:inline distT="0" distB="0" distL="0" distR="0" wp14:anchorId="5E83ED7D" wp14:editId="1037ED75">
            <wp:extent cx="5513695" cy="2061210"/>
            <wp:effectExtent l="0" t="0" r="11430" b="889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5FD5D4C" w14:textId="77777777" w:rsidR="0042165B" w:rsidRPr="009B1BD5" w:rsidRDefault="0042165B" w:rsidP="0042165B">
      <w:pPr>
        <w:spacing w:line="240" w:lineRule="auto"/>
      </w:pPr>
    </w:p>
    <w:p w14:paraId="33F0ECAD" w14:textId="1778DCAF" w:rsidR="0042165B" w:rsidRPr="009B1BD5" w:rsidRDefault="0042165B" w:rsidP="005D7A3C">
      <w:pPr>
        <w:pStyle w:val="Heading2"/>
      </w:pPr>
      <w:bookmarkStart w:id="111" w:name="_Toc510615267"/>
      <w:bookmarkStart w:id="112" w:name="_Toc24635571"/>
      <w:r w:rsidRPr="009B1BD5">
        <w:t>Rotterdam Convention reporting</w:t>
      </w:r>
      <w:bookmarkEnd w:id="111"/>
      <w:bookmarkEnd w:id="112"/>
    </w:p>
    <w:p w14:paraId="3CB467F0" w14:textId="77777777" w:rsidR="0042165B" w:rsidRPr="009B1BD5" w:rsidRDefault="0042165B" w:rsidP="0042165B">
      <w:pPr>
        <w:spacing w:line="240" w:lineRule="auto"/>
      </w:pPr>
      <w:r w:rsidRPr="009B1BD5">
        <w:t xml:space="preserve">According to the BRS Secretariat, national reporting under the Basel and Stockholm conventions was one of the areas recommended by the Joint Working Group on enhancing cooperation and coordination among the conventions. </w:t>
      </w:r>
    </w:p>
    <w:p w14:paraId="700439C7" w14:textId="77777777" w:rsidR="0042165B" w:rsidRPr="009B1BD5" w:rsidRDefault="0042165B" w:rsidP="0042165B">
      <w:pPr>
        <w:spacing w:line="240" w:lineRule="auto"/>
      </w:pPr>
      <w:r w:rsidRPr="009B1BD5">
        <w:t xml:space="preserve">The Rotterdam Convention does not foresee the obligation of national reporting. Nevertheless, Parties are discussing efforts and proposals to enhance the effectiveness of the Rotterdam Convention, including the process for listing chemicals in Annex III to the Convention. </w:t>
      </w:r>
    </w:p>
    <w:p w14:paraId="6D296E18" w14:textId="77777777" w:rsidR="0042165B" w:rsidRPr="009B1BD5" w:rsidRDefault="0042165B" w:rsidP="0042165B">
      <w:pPr>
        <w:spacing w:line="240" w:lineRule="auto"/>
      </w:pPr>
      <w:r w:rsidRPr="009B1BD5">
        <w:t xml:space="preserve">If the effectiveness evaluation of the Basel and Stockholm Conventions is primarily based on reports submitted by each Party, in case of Rotterdam Convention the basis of the effectiveness evaluation or the attempt to improve the effectiveness, consists of information provided by Parties on priority actions to enhance the effectiveness and key information gaps related to such actions. </w:t>
      </w:r>
    </w:p>
    <w:p w14:paraId="697170A6" w14:textId="77777777" w:rsidR="0042165B" w:rsidRPr="009B1BD5" w:rsidRDefault="0042165B" w:rsidP="0042165B">
      <w:pPr>
        <w:spacing w:line="240" w:lineRule="auto"/>
      </w:pPr>
      <w:r w:rsidRPr="009B1BD5">
        <w:t xml:space="preserve">For this purpose, an online survey was developed and available (in 2017) to gather this information. The results of the </w:t>
      </w:r>
      <w:r w:rsidRPr="009B1BD5">
        <w:rPr>
          <w:u w:val="single"/>
        </w:rPr>
        <w:t>survey</w:t>
      </w:r>
      <w:r w:rsidRPr="009B1BD5">
        <w:rPr>
          <w:rStyle w:val="FootnoteReference"/>
          <w:u w:val="single"/>
        </w:rPr>
        <w:footnoteReference w:id="67"/>
      </w:r>
      <w:r w:rsidRPr="009B1BD5">
        <w:t xml:space="preserve"> have been compiled by the Secretariat. Therefore, the Secretariat prepared a </w:t>
      </w:r>
      <w:r w:rsidRPr="009B1BD5">
        <w:rPr>
          <w:u w:val="single"/>
        </w:rPr>
        <w:t>report</w:t>
      </w:r>
      <w:r w:rsidRPr="009B1BD5">
        <w:rPr>
          <w:rStyle w:val="FootnoteReference"/>
          <w:u w:val="single"/>
        </w:rPr>
        <w:footnoteReference w:id="68"/>
      </w:r>
      <w:r w:rsidRPr="009B1BD5">
        <w:t xml:space="preserve"> analysing the legal and operational implications of the priority actions received through the online survey. This report forms the basis of a set of prioritized recommendations and further steps for enhancing the effectiveness of the Convention.</w:t>
      </w:r>
    </w:p>
    <w:p w14:paraId="3FFB79BB" w14:textId="12B6EF15" w:rsidR="0042165B" w:rsidRPr="009B1BD5" w:rsidRDefault="0042165B" w:rsidP="005D7A3C">
      <w:pPr>
        <w:pStyle w:val="Heading2"/>
      </w:pPr>
      <w:bookmarkStart w:id="113" w:name="_Toc510615268"/>
      <w:bookmarkStart w:id="114" w:name="_Toc24635572"/>
      <w:r w:rsidRPr="009B1BD5">
        <w:t>Minamata Convention reporting</w:t>
      </w:r>
      <w:bookmarkEnd w:id="113"/>
      <w:bookmarkEnd w:id="114"/>
    </w:p>
    <w:p w14:paraId="2D79C437" w14:textId="77777777" w:rsidR="0042165B" w:rsidRPr="009B1BD5" w:rsidRDefault="0042165B" w:rsidP="0042165B">
      <w:pPr>
        <w:spacing w:line="240" w:lineRule="auto"/>
      </w:pPr>
      <w:r w:rsidRPr="009B1BD5">
        <w:t xml:space="preserve">According to the Article 22 of the Convention, the effectiveness evaluation based on monitoring reports, national reports submitted, etc. shall begin no later than six years after the date of entry into force of the Convention (16 August 2017). </w:t>
      </w:r>
    </w:p>
    <w:p w14:paraId="33693E2F" w14:textId="77777777" w:rsidR="0042165B" w:rsidRPr="009B1BD5" w:rsidRDefault="0042165B" w:rsidP="0042165B">
      <w:r w:rsidRPr="009B1BD5">
        <w:t xml:space="preserve">At the moment, an approved reporting format to be followed by the Parties is not yet approved and available (according to the outcomes of the COP1, held in September 2017). </w:t>
      </w:r>
    </w:p>
    <w:p w14:paraId="6783607F" w14:textId="0EFEB360" w:rsidR="0042165B" w:rsidRPr="009B1BD5" w:rsidRDefault="0042165B" w:rsidP="005D7A3C">
      <w:pPr>
        <w:pStyle w:val="Heading2"/>
      </w:pPr>
      <w:bookmarkStart w:id="115" w:name="_Toc510615269"/>
      <w:bookmarkStart w:id="116" w:name="_Toc24635573"/>
      <w:r w:rsidRPr="009B1BD5">
        <w:t>SAICM reporting</w:t>
      </w:r>
      <w:bookmarkEnd w:id="115"/>
      <w:bookmarkEnd w:id="116"/>
    </w:p>
    <w:p w14:paraId="3619D6A8" w14:textId="77777777" w:rsidR="0042165B" w:rsidRPr="009B1BD5" w:rsidRDefault="0042165B" w:rsidP="0042165B">
      <w:pPr>
        <w:rPr>
          <w:bCs/>
        </w:rPr>
      </w:pPr>
      <w:r w:rsidRPr="009B1BD5">
        <w:rPr>
          <w:bCs/>
        </w:rPr>
        <w:t xml:space="preserve">The Policy Strategy within SAICM, in paragraph 24, foresees that the International Conference on Chemicals Management (ICCM) will undertake periodic reviews of SAICM. In this regard, it will receive reports from all relevant stakeholders on progress in SAICM implementation. </w:t>
      </w:r>
    </w:p>
    <w:p w14:paraId="184CC1CD" w14:textId="77777777" w:rsidR="0042165B" w:rsidRPr="009B1BD5" w:rsidRDefault="0042165B" w:rsidP="0042165B">
      <w:pPr>
        <w:rPr>
          <w:bCs/>
        </w:rPr>
      </w:pPr>
      <w:r w:rsidRPr="009B1BD5">
        <w:rPr>
          <w:bCs/>
        </w:rPr>
        <w:t>So far, the SAICM Secretariat developed a baseline report 2006-2008 and 2 progress reports</w:t>
      </w:r>
      <w:r w:rsidRPr="009B1BD5">
        <w:rPr>
          <w:rStyle w:val="FootnoteReference"/>
          <w:bCs/>
        </w:rPr>
        <w:footnoteReference w:id="69"/>
      </w:r>
      <w:r w:rsidRPr="009B1BD5">
        <w:rPr>
          <w:bCs/>
        </w:rPr>
        <w:t xml:space="preserve">: first progress report (2009-2010) and the second progress report for 2011-2013. Preparations are ongoing for the development of the third progress report which will include achievements, strengths and weaknesses for the period 2014–2016. </w:t>
      </w:r>
    </w:p>
    <w:p w14:paraId="53B395FC" w14:textId="77777777" w:rsidR="0042165B" w:rsidRPr="009B1BD5" w:rsidRDefault="0042165B" w:rsidP="0042165B">
      <w:pPr>
        <w:rPr>
          <w:bCs/>
        </w:rPr>
      </w:pPr>
      <w:r w:rsidRPr="009B1BD5">
        <w:rPr>
          <w:bCs/>
        </w:rPr>
        <w:t>For this purpose, the online survey for the 2014-2016 reporting period is already open, where all SAICM stakeholders were invited to complete the survey by 31 March 2018, in accordance with the personalized email received from the SAICM Secretariat.</w:t>
      </w:r>
    </w:p>
    <w:p w14:paraId="2B8DCD73" w14:textId="77777777" w:rsidR="0042165B" w:rsidRPr="009B1BD5" w:rsidRDefault="0042165B" w:rsidP="0042165B">
      <w:pPr>
        <w:rPr>
          <w:bCs/>
        </w:rPr>
      </w:pPr>
      <w:r w:rsidRPr="009B1BD5">
        <w:rPr>
          <w:bCs/>
        </w:rPr>
        <w:t xml:space="preserve">According to the second Progress Report process for 2011-2013, submitted reports were received from 68 governments, 15 responses were submitted by the EC on behalf of the EU Member States that had not reported independently, bringing the total government responses analysed to 83. </w:t>
      </w:r>
    </w:p>
    <w:p w14:paraId="7A0F73A4" w14:textId="77777777" w:rsidR="0042165B" w:rsidRPr="009B1BD5" w:rsidRDefault="0042165B" w:rsidP="0042165B">
      <w:pPr>
        <w:rPr>
          <w:bCs/>
        </w:rPr>
      </w:pPr>
      <w:r w:rsidRPr="009B1BD5">
        <w:rPr>
          <w:bCs/>
        </w:rPr>
        <w:t>Thus, the response rate is 43% of the current 193 government Members of the United Nations General Assembly. There are 30 governments registered for the reporting tool but did not complete their submissions.</w:t>
      </w:r>
    </w:p>
    <w:p w14:paraId="3DD443A1" w14:textId="77777777" w:rsidR="0042165B" w:rsidRPr="009B1BD5" w:rsidRDefault="0042165B" w:rsidP="0042165B">
      <w:pPr>
        <w:rPr>
          <w:bCs/>
        </w:rPr>
      </w:pPr>
      <w:r w:rsidRPr="009B1BD5">
        <w:rPr>
          <w:bCs/>
        </w:rPr>
        <w:t>The table below provides the number of stakeholder registrations and submissions for the second Progress Report.</w:t>
      </w:r>
      <w:r w:rsidRPr="009B1BD5">
        <w:rPr>
          <w:rStyle w:val="FootnoteReference"/>
          <w:bCs/>
        </w:rPr>
        <w:footnoteReference w:id="70"/>
      </w:r>
    </w:p>
    <w:p w14:paraId="13334471" w14:textId="77777777" w:rsidR="0042165B" w:rsidRPr="009B1BD5" w:rsidRDefault="0042165B" w:rsidP="0042165B">
      <w:pPr>
        <w:rPr>
          <w:bCs/>
        </w:rPr>
      </w:pPr>
      <w:r w:rsidRPr="009B1BD5">
        <w:rPr>
          <w:b/>
          <w:bCs/>
        </w:rPr>
        <w:t>Table</w:t>
      </w:r>
      <w:r w:rsidRPr="009B1BD5">
        <w:rPr>
          <w:bCs/>
        </w:rPr>
        <w:t>: Numbers of stakeholder registrations and submissions – Progress Report 2</w:t>
      </w:r>
    </w:p>
    <w:tbl>
      <w:tblPr>
        <w:tblStyle w:val="TableGrid"/>
        <w:tblW w:w="0" w:type="auto"/>
        <w:tblInd w:w="108" w:type="dxa"/>
        <w:tblLook w:val="04A0" w:firstRow="1" w:lastRow="0" w:firstColumn="1" w:lastColumn="0" w:noHBand="0" w:noVBand="1"/>
      </w:tblPr>
      <w:tblGrid>
        <w:gridCol w:w="1489"/>
        <w:gridCol w:w="1415"/>
        <w:gridCol w:w="1239"/>
        <w:gridCol w:w="1268"/>
        <w:gridCol w:w="1260"/>
        <w:gridCol w:w="1327"/>
      </w:tblGrid>
      <w:tr w:rsidR="0042165B" w:rsidRPr="009B1BD5" w14:paraId="72B69685" w14:textId="77777777" w:rsidTr="00953727">
        <w:tc>
          <w:tcPr>
            <w:tcW w:w="0" w:type="auto"/>
            <w:shd w:val="clear" w:color="auto" w:fill="9CC4E6"/>
          </w:tcPr>
          <w:p w14:paraId="30D56B6F" w14:textId="77777777" w:rsidR="0042165B" w:rsidRPr="00953727" w:rsidRDefault="0042165B" w:rsidP="00F612AF">
            <w:pPr>
              <w:rPr>
                <w:b/>
              </w:rPr>
            </w:pPr>
          </w:p>
        </w:tc>
        <w:tc>
          <w:tcPr>
            <w:tcW w:w="1383" w:type="dxa"/>
            <w:shd w:val="clear" w:color="auto" w:fill="9CC4E6"/>
          </w:tcPr>
          <w:p w14:paraId="068746A3" w14:textId="77777777" w:rsidR="0042165B" w:rsidRPr="00953727" w:rsidRDefault="0042165B" w:rsidP="00F612AF">
            <w:pPr>
              <w:rPr>
                <w:b/>
              </w:rPr>
            </w:pPr>
            <w:r w:rsidRPr="00953727">
              <w:rPr>
                <w:b/>
              </w:rPr>
              <w:t>Total Registrations</w:t>
            </w:r>
          </w:p>
        </w:tc>
        <w:tc>
          <w:tcPr>
            <w:tcW w:w="1214" w:type="dxa"/>
            <w:shd w:val="clear" w:color="auto" w:fill="9CC4E6"/>
          </w:tcPr>
          <w:p w14:paraId="0EAD8F5E" w14:textId="77777777" w:rsidR="0042165B" w:rsidRPr="00953727" w:rsidRDefault="0042165B" w:rsidP="00F612AF">
            <w:pPr>
              <w:rPr>
                <w:b/>
              </w:rPr>
            </w:pPr>
            <w:r w:rsidRPr="00953727">
              <w:rPr>
                <w:b/>
              </w:rPr>
              <w:t>Full submission</w:t>
            </w:r>
          </w:p>
        </w:tc>
        <w:tc>
          <w:tcPr>
            <w:tcW w:w="1268" w:type="dxa"/>
            <w:shd w:val="clear" w:color="auto" w:fill="9CC4E6"/>
          </w:tcPr>
          <w:p w14:paraId="3361CCCF" w14:textId="77777777" w:rsidR="0042165B" w:rsidRPr="00953727" w:rsidRDefault="0042165B" w:rsidP="00F612AF">
            <w:pPr>
              <w:rPr>
                <w:b/>
              </w:rPr>
            </w:pPr>
            <w:r w:rsidRPr="00953727">
              <w:rPr>
                <w:b/>
              </w:rPr>
              <w:t>Partial submission</w:t>
            </w:r>
          </w:p>
        </w:tc>
        <w:tc>
          <w:tcPr>
            <w:tcW w:w="1260" w:type="dxa"/>
            <w:shd w:val="clear" w:color="auto" w:fill="9CC4E6"/>
          </w:tcPr>
          <w:p w14:paraId="49FAFBDD" w14:textId="77777777" w:rsidR="0042165B" w:rsidRPr="00953727" w:rsidRDefault="0042165B" w:rsidP="00F612AF">
            <w:pPr>
              <w:rPr>
                <w:b/>
              </w:rPr>
            </w:pPr>
            <w:r w:rsidRPr="00953727">
              <w:rPr>
                <w:b/>
              </w:rPr>
              <w:t>Not yet registered</w:t>
            </w:r>
          </w:p>
        </w:tc>
        <w:tc>
          <w:tcPr>
            <w:tcW w:w="1300" w:type="dxa"/>
            <w:shd w:val="clear" w:color="auto" w:fill="9CC4E6"/>
          </w:tcPr>
          <w:p w14:paraId="3C9D1EE2" w14:textId="77777777" w:rsidR="0042165B" w:rsidRPr="00953727" w:rsidRDefault="0042165B" w:rsidP="00F612AF">
            <w:pPr>
              <w:rPr>
                <w:b/>
              </w:rPr>
            </w:pPr>
            <w:r w:rsidRPr="00953727">
              <w:rPr>
                <w:b/>
              </w:rPr>
              <w:t>2009-2010 submissions</w:t>
            </w:r>
          </w:p>
        </w:tc>
      </w:tr>
      <w:tr w:rsidR="0042165B" w:rsidRPr="009B1BD5" w14:paraId="5EC82E74" w14:textId="77777777" w:rsidTr="00B259D6">
        <w:tc>
          <w:tcPr>
            <w:tcW w:w="0" w:type="auto"/>
          </w:tcPr>
          <w:p w14:paraId="61B96506" w14:textId="77777777" w:rsidR="0042165B" w:rsidRPr="009B1BD5" w:rsidRDefault="0042165B" w:rsidP="00F612AF">
            <w:pPr>
              <w:rPr>
                <w:bCs/>
              </w:rPr>
            </w:pPr>
            <w:r w:rsidRPr="009B1BD5">
              <w:rPr>
                <w:bCs/>
              </w:rPr>
              <w:t>Africa</w:t>
            </w:r>
          </w:p>
        </w:tc>
        <w:tc>
          <w:tcPr>
            <w:tcW w:w="1383" w:type="dxa"/>
          </w:tcPr>
          <w:p w14:paraId="206588FF" w14:textId="77777777" w:rsidR="0042165B" w:rsidRPr="009B1BD5" w:rsidRDefault="0042165B" w:rsidP="00F612AF">
            <w:pPr>
              <w:rPr>
                <w:bCs/>
              </w:rPr>
            </w:pPr>
            <w:r w:rsidRPr="009B1BD5">
              <w:t xml:space="preserve">15 </w:t>
            </w:r>
          </w:p>
        </w:tc>
        <w:tc>
          <w:tcPr>
            <w:tcW w:w="1214" w:type="dxa"/>
          </w:tcPr>
          <w:p w14:paraId="7245751A" w14:textId="77777777" w:rsidR="0042165B" w:rsidRPr="009B1BD5" w:rsidRDefault="0042165B" w:rsidP="00F612AF">
            <w:pPr>
              <w:rPr>
                <w:bCs/>
              </w:rPr>
            </w:pPr>
            <w:r w:rsidRPr="009B1BD5">
              <w:t xml:space="preserve">7 </w:t>
            </w:r>
          </w:p>
        </w:tc>
        <w:tc>
          <w:tcPr>
            <w:tcW w:w="1268" w:type="dxa"/>
          </w:tcPr>
          <w:p w14:paraId="6DAA57CF" w14:textId="77777777" w:rsidR="0042165B" w:rsidRPr="009B1BD5" w:rsidRDefault="0042165B" w:rsidP="00F612AF">
            <w:pPr>
              <w:rPr>
                <w:bCs/>
              </w:rPr>
            </w:pPr>
            <w:r w:rsidRPr="009B1BD5">
              <w:t xml:space="preserve">3 </w:t>
            </w:r>
          </w:p>
        </w:tc>
        <w:tc>
          <w:tcPr>
            <w:tcW w:w="1260" w:type="dxa"/>
          </w:tcPr>
          <w:p w14:paraId="3AF799A9" w14:textId="77777777" w:rsidR="0042165B" w:rsidRPr="009B1BD5" w:rsidRDefault="0042165B" w:rsidP="00F612AF">
            <w:pPr>
              <w:rPr>
                <w:bCs/>
              </w:rPr>
            </w:pPr>
            <w:r w:rsidRPr="009B1BD5">
              <w:t xml:space="preserve">38 </w:t>
            </w:r>
          </w:p>
        </w:tc>
        <w:tc>
          <w:tcPr>
            <w:tcW w:w="1300" w:type="dxa"/>
          </w:tcPr>
          <w:p w14:paraId="47CEACCE" w14:textId="77777777" w:rsidR="0042165B" w:rsidRPr="009B1BD5" w:rsidRDefault="0042165B" w:rsidP="00F612AF">
            <w:pPr>
              <w:rPr>
                <w:bCs/>
              </w:rPr>
            </w:pPr>
            <w:r w:rsidRPr="009B1BD5">
              <w:t xml:space="preserve">18 </w:t>
            </w:r>
          </w:p>
        </w:tc>
      </w:tr>
      <w:tr w:rsidR="0042165B" w:rsidRPr="009B1BD5" w14:paraId="2155222F" w14:textId="77777777" w:rsidTr="00B259D6">
        <w:tc>
          <w:tcPr>
            <w:tcW w:w="0" w:type="auto"/>
          </w:tcPr>
          <w:p w14:paraId="40AB0D41" w14:textId="77777777" w:rsidR="0042165B" w:rsidRPr="009B1BD5" w:rsidRDefault="0042165B" w:rsidP="00F612AF">
            <w:pPr>
              <w:rPr>
                <w:bCs/>
              </w:rPr>
            </w:pPr>
            <w:r w:rsidRPr="009B1BD5">
              <w:rPr>
                <w:bCs/>
              </w:rPr>
              <w:t xml:space="preserve">Asia-Pacific </w:t>
            </w:r>
          </w:p>
        </w:tc>
        <w:tc>
          <w:tcPr>
            <w:tcW w:w="1383" w:type="dxa"/>
          </w:tcPr>
          <w:p w14:paraId="7D284CC7" w14:textId="77777777" w:rsidR="0042165B" w:rsidRPr="009B1BD5" w:rsidRDefault="0042165B" w:rsidP="00F612AF">
            <w:pPr>
              <w:rPr>
                <w:bCs/>
              </w:rPr>
            </w:pPr>
            <w:r w:rsidRPr="009B1BD5">
              <w:t xml:space="preserve">27 </w:t>
            </w:r>
          </w:p>
        </w:tc>
        <w:tc>
          <w:tcPr>
            <w:tcW w:w="1214" w:type="dxa"/>
          </w:tcPr>
          <w:p w14:paraId="0E166A27" w14:textId="77777777" w:rsidR="0042165B" w:rsidRPr="009B1BD5" w:rsidRDefault="0042165B" w:rsidP="00F612AF">
            <w:pPr>
              <w:rPr>
                <w:bCs/>
              </w:rPr>
            </w:pPr>
            <w:r w:rsidRPr="009B1BD5">
              <w:t xml:space="preserve">16 </w:t>
            </w:r>
          </w:p>
        </w:tc>
        <w:tc>
          <w:tcPr>
            <w:tcW w:w="1268" w:type="dxa"/>
          </w:tcPr>
          <w:p w14:paraId="0CF31763" w14:textId="77777777" w:rsidR="0042165B" w:rsidRPr="009B1BD5" w:rsidRDefault="0042165B" w:rsidP="00F612AF">
            <w:pPr>
              <w:rPr>
                <w:bCs/>
              </w:rPr>
            </w:pPr>
            <w:r w:rsidRPr="009B1BD5">
              <w:t xml:space="preserve">0 </w:t>
            </w:r>
          </w:p>
        </w:tc>
        <w:tc>
          <w:tcPr>
            <w:tcW w:w="1260" w:type="dxa"/>
          </w:tcPr>
          <w:p w14:paraId="64D4F3CD" w14:textId="77777777" w:rsidR="0042165B" w:rsidRPr="009B1BD5" w:rsidRDefault="0042165B" w:rsidP="00F612AF">
            <w:pPr>
              <w:rPr>
                <w:bCs/>
              </w:rPr>
            </w:pPr>
            <w:r w:rsidRPr="009B1BD5">
              <w:t xml:space="preserve">29 </w:t>
            </w:r>
          </w:p>
        </w:tc>
        <w:tc>
          <w:tcPr>
            <w:tcW w:w="1300" w:type="dxa"/>
          </w:tcPr>
          <w:p w14:paraId="5899DA36" w14:textId="77777777" w:rsidR="0042165B" w:rsidRPr="009B1BD5" w:rsidRDefault="0042165B" w:rsidP="00F612AF">
            <w:pPr>
              <w:rPr>
                <w:bCs/>
              </w:rPr>
            </w:pPr>
            <w:r w:rsidRPr="009B1BD5">
              <w:t xml:space="preserve">12 </w:t>
            </w:r>
          </w:p>
        </w:tc>
      </w:tr>
      <w:tr w:rsidR="0042165B" w:rsidRPr="009B1BD5" w14:paraId="33DF8918" w14:textId="77777777" w:rsidTr="00B259D6">
        <w:tc>
          <w:tcPr>
            <w:tcW w:w="0" w:type="auto"/>
          </w:tcPr>
          <w:p w14:paraId="5A0D335F" w14:textId="77777777" w:rsidR="0042165B" w:rsidRPr="009B1BD5" w:rsidRDefault="0042165B" w:rsidP="00F612AF">
            <w:pPr>
              <w:rPr>
                <w:bCs/>
              </w:rPr>
            </w:pPr>
            <w:r w:rsidRPr="009B1BD5">
              <w:rPr>
                <w:bCs/>
              </w:rPr>
              <w:t>CEE</w:t>
            </w:r>
          </w:p>
        </w:tc>
        <w:tc>
          <w:tcPr>
            <w:tcW w:w="1383" w:type="dxa"/>
          </w:tcPr>
          <w:p w14:paraId="4778BC99" w14:textId="77777777" w:rsidR="0042165B" w:rsidRPr="009B1BD5" w:rsidRDefault="0042165B" w:rsidP="00F612AF">
            <w:pPr>
              <w:rPr>
                <w:bCs/>
              </w:rPr>
            </w:pPr>
            <w:r w:rsidRPr="009B1BD5">
              <w:t xml:space="preserve">14 </w:t>
            </w:r>
          </w:p>
        </w:tc>
        <w:tc>
          <w:tcPr>
            <w:tcW w:w="1214" w:type="dxa"/>
          </w:tcPr>
          <w:p w14:paraId="7DE8016F" w14:textId="77777777" w:rsidR="0042165B" w:rsidRPr="009B1BD5" w:rsidRDefault="0042165B" w:rsidP="00F612AF">
            <w:pPr>
              <w:rPr>
                <w:bCs/>
              </w:rPr>
            </w:pPr>
            <w:r w:rsidRPr="009B1BD5">
              <w:t xml:space="preserve">12 </w:t>
            </w:r>
          </w:p>
        </w:tc>
        <w:tc>
          <w:tcPr>
            <w:tcW w:w="1268" w:type="dxa"/>
          </w:tcPr>
          <w:p w14:paraId="488C06F2" w14:textId="77777777" w:rsidR="0042165B" w:rsidRPr="009B1BD5" w:rsidRDefault="0042165B" w:rsidP="00F612AF">
            <w:pPr>
              <w:rPr>
                <w:bCs/>
              </w:rPr>
            </w:pPr>
            <w:r w:rsidRPr="009B1BD5">
              <w:t xml:space="preserve">1 </w:t>
            </w:r>
          </w:p>
        </w:tc>
        <w:tc>
          <w:tcPr>
            <w:tcW w:w="1260" w:type="dxa"/>
          </w:tcPr>
          <w:p w14:paraId="3EF34310" w14:textId="77777777" w:rsidR="0042165B" w:rsidRPr="009B1BD5" w:rsidRDefault="0042165B" w:rsidP="00F612AF">
            <w:pPr>
              <w:rPr>
                <w:bCs/>
              </w:rPr>
            </w:pPr>
            <w:r w:rsidRPr="009B1BD5">
              <w:t xml:space="preserve">9 </w:t>
            </w:r>
          </w:p>
        </w:tc>
        <w:tc>
          <w:tcPr>
            <w:tcW w:w="1300" w:type="dxa"/>
          </w:tcPr>
          <w:p w14:paraId="15608BCA" w14:textId="77777777" w:rsidR="0042165B" w:rsidRPr="009B1BD5" w:rsidRDefault="0042165B" w:rsidP="00F612AF">
            <w:pPr>
              <w:rPr>
                <w:bCs/>
              </w:rPr>
            </w:pPr>
            <w:r w:rsidRPr="009B1BD5">
              <w:t xml:space="preserve">14 </w:t>
            </w:r>
          </w:p>
        </w:tc>
      </w:tr>
      <w:tr w:rsidR="0042165B" w:rsidRPr="009B1BD5" w14:paraId="2D626B3B" w14:textId="77777777" w:rsidTr="00B259D6">
        <w:tc>
          <w:tcPr>
            <w:tcW w:w="0" w:type="auto"/>
          </w:tcPr>
          <w:p w14:paraId="219B26DA" w14:textId="77777777" w:rsidR="0042165B" w:rsidRPr="009B1BD5" w:rsidRDefault="0042165B" w:rsidP="00F612AF">
            <w:pPr>
              <w:rPr>
                <w:bCs/>
              </w:rPr>
            </w:pPr>
            <w:r w:rsidRPr="009B1BD5">
              <w:rPr>
                <w:bCs/>
              </w:rPr>
              <w:t>LAC</w:t>
            </w:r>
          </w:p>
        </w:tc>
        <w:tc>
          <w:tcPr>
            <w:tcW w:w="1383" w:type="dxa"/>
          </w:tcPr>
          <w:p w14:paraId="582E3776" w14:textId="77777777" w:rsidR="0042165B" w:rsidRPr="009B1BD5" w:rsidRDefault="0042165B" w:rsidP="00F612AF">
            <w:pPr>
              <w:rPr>
                <w:bCs/>
              </w:rPr>
            </w:pPr>
            <w:r w:rsidRPr="009B1BD5">
              <w:t xml:space="preserve">25 </w:t>
            </w:r>
          </w:p>
        </w:tc>
        <w:tc>
          <w:tcPr>
            <w:tcW w:w="1214" w:type="dxa"/>
          </w:tcPr>
          <w:p w14:paraId="0012818A" w14:textId="77777777" w:rsidR="0042165B" w:rsidRPr="009B1BD5" w:rsidRDefault="0042165B" w:rsidP="00F612AF">
            <w:pPr>
              <w:rPr>
                <w:bCs/>
              </w:rPr>
            </w:pPr>
            <w:r w:rsidRPr="009B1BD5">
              <w:t xml:space="preserve">15 </w:t>
            </w:r>
          </w:p>
        </w:tc>
        <w:tc>
          <w:tcPr>
            <w:tcW w:w="1268" w:type="dxa"/>
          </w:tcPr>
          <w:p w14:paraId="61002C2D" w14:textId="77777777" w:rsidR="0042165B" w:rsidRPr="009B1BD5" w:rsidRDefault="0042165B" w:rsidP="00F612AF">
            <w:pPr>
              <w:rPr>
                <w:bCs/>
              </w:rPr>
            </w:pPr>
            <w:r w:rsidRPr="009B1BD5">
              <w:t xml:space="preserve">0 </w:t>
            </w:r>
          </w:p>
        </w:tc>
        <w:tc>
          <w:tcPr>
            <w:tcW w:w="1260" w:type="dxa"/>
          </w:tcPr>
          <w:p w14:paraId="5EAB9828" w14:textId="77777777" w:rsidR="0042165B" w:rsidRPr="009B1BD5" w:rsidRDefault="0042165B" w:rsidP="00F612AF">
            <w:pPr>
              <w:rPr>
                <w:bCs/>
              </w:rPr>
            </w:pPr>
            <w:r w:rsidRPr="009B1BD5">
              <w:t xml:space="preserve">8 </w:t>
            </w:r>
          </w:p>
        </w:tc>
        <w:tc>
          <w:tcPr>
            <w:tcW w:w="1300" w:type="dxa"/>
          </w:tcPr>
          <w:p w14:paraId="77F92DE4" w14:textId="77777777" w:rsidR="0042165B" w:rsidRPr="009B1BD5" w:rsidRDefault="0042165B" w:rsidP="00F612AF">
            <w:pPr>
              <w:rPr>
                <w:bCs/>
              </w:rPr>
            </w:pPr>
            <w:r w:rsidRPr="009B1BD5">
              <w:t xml:space="preserve">19 </w:t>
            </w:r>
          </w:p>
        </w:tc>
      </w:tr>
      <w:tr w:rsidR="0042165B" w:rsidRPr="009B1BD5" w14:paraId="387EE484" w14:textId="77777777" w:rsidTr="00B259D6">
        <w:tc>
          <w:tcPr>
            <w:tcW w:w="0" w:type="auto"/>
          </w:tcPr>
          <w:p w14:paraId="33B88363" w14:textId="77777777" w:rsidR="0042165B" w:rsidRPr="009B1BD5" w:rsidRDefault="0042165B" w:rsidP="00F612AF">
            <w:pPr>
              <w:rPr>
                <w:bCs/>
              </w:rPr>
            </w:pPr>
            <w:r w:rsidRPr="009B1BD5">
              <w:rPr>
                <w:bCs/>
              </w:rPr>
              <w:t>WEOG</w:t>
            </w:r>
          </w:p>
        </w:tc>
        <w:tc>
          <w:tcPr>
            <w:tcW w:w="1383" w:type="dxa"/>
          </w:tcPr>
          <w:p w14:paraId="48953558" w14:textId="77777777" w:rsidR="0042165B" w:rsidRPr="009B1BD5" w:rsidRDefault="0042165B" w:rsidP="00F612AF">
            <w:pPr>
              <w:rPr>
                <w:bCs/>
              </w:rPr>
            </w:pPr>
            <w:r w:rsidRPr="009B1BD5">
              <w:t xml:space="preserve">17 </w:t>
            </w:r>
          </w:p>
        </w:tc>
        <w:tc>
          <w:tcPr>
            <w:tcW w:w="1214" w:type="dxa"/>
          </w:tcPr>
          <w:p w14:paraId="1F2C5CA5" w14:textId="77777777" w:rsidR="0042165B" w:rsidRPr="009B1BD5" w:rsidRDefault="0042165B" w:rsidP="00F612AF">
            <w:pPr>
              <w:rPr>
                <w:bCs/>
              </w:rPr>
            </w:pPr>
            <w:r w:rsidRPr="009B1BD5">
              <w:t xml:space="preserve">13 </w:t>
            </w:r>
          </w:p>
        </w:tc>
        <w:tc>
          <w:tcPr>
            <w:tcW w:w="1268" w:type="dxa"/>
          </w:tcPr>
          <w:p w14:paraId="03EADA18" w14:textId="77777777" w:rsidR="0042165B" w:rsidRPr="009B1BD5" w:rsidRDefault="0042165B" w:rsidP="00F612AF">
            <w:pPr>
              <w:rPr>
                <w:bCs/>
              </w:rPr>
            </w:pPr>
            <w:r w:rsidRPr="009B1BD5">
              <w:t xml:space="preserve">1 </w:t>
            </w:r>
          </w:p>
        </w:tc>
        <w:tc>
          <w:tcPr>
            <w:tcW w:w="1260" w:type="dxa"/>
          </w:tcPr>
          <w:p w14:paraId="63BD8E61" w14:textId="77777777" w:rsidR="0042165B" w:rsidRPr="009B1BD5" w:rsidRDefault="0042165B" w:rsidP="00F612AF">
            <w:pPr>
              <w:rPr>
                <w:bCs/>
              </w:rPr>
            </w:pPr>
            <w:r w:rsidRPr="009B1BD5">
              <w:t xml:space="preserve">16 </w:t>
            </w:r>
          </w:p>
        </w:tc>
        <w:tc>
          <w:tcPr>
            <w:tcW w:w="1300" w:type="dxa"/>
          </w:tcPr>
          <w:p w14:paraId="7A0BF9E6" w14:textId="77777777" w:rsidR="0042165B" w:rsidRPr="009B1BD5" w:rsidRDefault="0042165B" w:rsidP="00F612AF">
            <w:pPr>
              <w:rPr>
                <w:bCs/>
              </w:rPr>
            </w:pPr>
            <w:r w:rsidRPr="009B1BD5">
              <w:t xml:space="preserve">15 </w:t>
            </w:r>
          </w:p>
        </w:tc>
      </w:tr>
      <w:tr w:rsidR="0042165B" w:rsidRPr="009B1BD5" w14:paraId="580E3A36" w14:textId="77777777" w:rsidTr="00933311">
        <w:tc>
          <w:tcPr>
            <w:tcW w:w="0" w:type="auto"/>
            <w:shd w:val="clear" w:color="auto" w:fill="BDD6EE" w:themeFill="accent1" w:themeFillTint="66"/>
          </w:tcPr>
          <w:p w14:paraId="77116E72" w14:textId="77777777" w:rsidR="0042165B" w:rsidRPr="009B1BD5" w:rsidRDefault="0042165B" w:rsidP="00F612AF">
            <w:pPr>
              <w:rPr>
                <w:bCs/>
              </w:rPr>
            </w:pPr>
            <w:r w:rsidRPr="009B1BD5">
              <w:rPr>
                <w:bCs/>
              </w:rPr>
              <w:t>Subtotals</w:t>
            </w:r>
          </w:p>
        </w:tc>
        <w:tc>
          <w:tcPr>
            <w:tcW w:w="1383" w:type="dxa"/>
            <w:shd w:val="clear" w:color="auto" w:fill="BDD6EE" w:themeFill="accent1" w:themeFillTint="66"/>
          </w:tcPr>
          <w:p w14:paraId="72C70B17" w14:textId="77777777" w:rsidR="0042165B" w:rsidRPr="009B1BD5" w:rsidRDefault="0042165B" w:rsidP="00F612AF">
            <w:pPr>
              <w:rPr>
                <w:bCs/>
              </w:rPr>
            </w:pPr>
            <w:r w:rsidRPr="009B1BD5">
              <w:t xml:space="preserve">98 </w:t>
            </w:r>
          </w:p>
        </w:tc>
        <w:tc>
          <w:tcPr>
            <w:tcW w:w="1214" w:type="dxa"/>
            <w:shd w:val="clear" w:color="auto" w:fill="BDD6EE" w:themeFill="accent1" w:themeFillTint="66"/>
          </w:tcPr>
          <w:p w14:paraId="59015EF9" w14:textId="77777777" w:rsidR="0042165B" w:rsidRPr="009B1BD5" w:rsidRDefault="0042165B" w:rsidP="00F612AF">
            <w:pPr>
              <w:rPr>
                <w:bCs/>
              </w:rPr>
            </w:pPr>
            <w:r w:rsidRPr="009B1BD5">
              <w:t xml:space="preserve">63 </w:t>
            </w:r>
          </w:p>
        </w:tc>
        <w:tc>
          <w:tcPr>
            <w:tcW w:w="1268" w:type="dxa"/>
            <w:shd w:val="clear" w:color="auto" w:fill="BDD6EE" w:themeFill="accent1" w:themeFillTint="66"/>
          </w:tcPr>
          <w:p w14:paraId="24A56CC5" w14:textId="77777777" w:rsidR="0042165B" w:rsidRPr="009B1BD5" w:rsidRDefault="0042165B" w:rsidP="00F612AF">
            <w:pPr>
              <w:rPr>
                <w:bCs/>
              </w:rPr>
            </w:pPr>
            <w:r w:rsidRPr="009B1BD5">
              <w:t xml:space="preserve">5 </w:t>
            </w:r>
          </w:p>
        </w:tc>
        <w:tc>
          <w:tcPr>
            <w:tcW w:w="1260" w:type="dxa"/>
            <w:shd w:val="clear" w:color="auto" w:fill="BDD6EE" w:themeFill="accent1" w:themeFillTint="66"/>
          </w:tcPr>
          <w:p w14:paraId="794A9422" w14:textId="77777777" w:rsidR="0042165B" w:rsidRPr="009B1BD5" w:rsidRDefault="0042165B" w:rsidP="00F612AF">
            <w:pPr>
              <w:rPr>
                <w:bCs/>
              </w:rPr>
            </w:pPr>
            <w:r w:rsidRPr="009B1BD5">
              <w:t xml:space="preserve">100 </w:t>
            </w:r>
          </w:p>
        </w:tc>
        <w:tc>
          <w:tcPr>
            <w:tcW w:w="1300" w:type="dxa"/>
            <w:shd w:val="clear" w:color="auto" w:fill="BDD6EE" w:themeFill="accent1" w:themeFillTint="66"/>
          </w:tcPr>
          <w:p w14:paraId="3D21E300" w14:textId="77777777" w:rsidR="0042165B" w:rsidRPr="009B1BD5" w:rsidRDefault="0042165B" w:rsidP="00F612AF">
            <w:pPr>
              <w:rPr>
                <w:bCs/>
              </w:rPr>
            </w:pPr>
            <w:r w:rsidRPr="009B1BD5">
              <w:t xml:space="preserve">78 </w:t>
            </w:r>
          </w:p>
        </w:tc>
      </w:tr>
      <w:tr w:rsidR="0042165B" w:rsidRPr="009B1BD5" w14:paraId="52A9C9AC" w14:textId="77777777" w:rsidTr="00B259D6">
        <w:tc>
          <w:tcPr>
            <w:tcW w:w="0" w:type="auto"/>
          </w:tcPr>
          <w:p w14:paraId="34DC00D6" w14:textId="77777777" w:rsidR="0042165B" w:rsidRPr="009B1BD5" w:rsidRDefault="0042165B" w:rsidP="00F612AF">
            <w:pPr>
              <w:rPr>
                <w:bCs/>
              </w:rPr>
            </w:pPr>
            <w:r w:rsidRPr="009B1BD5">
              <w:rPr>
                <w:bCs/>
              </w:rPr>
              <w:t>EC submission</w:t>
            </w:r>
          </w:p>
        </w:tc>
        <w:tc>
          <w:tcPr>
            <w:tcW w:w="1383" w:type="dxa"/>
          </w:tcPr>
          <w:p w14:paraId="7718D5B3" w14:textId="77777777" w:rsidR="0042165B" w:rsidRPr="009B1BD5" w:rsidRDefault="0042165B" w:rsidP="00F612AF">
            <w:pPr>
              <w:rPr>
                <w:bCs/>
              </w:rPr>
            </w:pPr>
          </w:p>
        </w:tc>
        <w:tc>
          <w:tcPr>
            <w:tcW w:w="1214" w:type="dxa"/>
          </w:tcPr>
          <w:p w14:paraId="0ECB2A91" w14:textId="77777777" w:rsidR="0042165B" w:rsidRPr="009B1BD5" w:rsidRDefault="0042165B" w:rsidP="00F612AF">
            <w:pPr>
              <w:rPr>
                <w:bCs/>
              </w:rPr>
            </w:pPr>
            <w:r w:rsidRPr="009B1BD5">
              <w:rPr>
                <w:bCs/>
              </w:rPr>
              <w:t>15</w:t>
            </w:r>
          </w:p>
        </w:tc>
        <w:tc>
          <w:tcPr>
            <w:tcW w:w="1268" w:type="dxa"/>
          </w:tcPr>
          <w:p w14:paraId="232CBDF1" w14:textId="77777777" w:rsidR="0042165B" w:rsidRPr="009B1BD5" w:rsidRDefault="0042165B" w:rsidP="00F612AF">
            <w:pPr>
              <w:rPr>
                <w:bCs/>
              </w:rPr>
            </w:pPr>
          </w:p>
        </w:tc>
        <w:tc>
          <w:tcPr>
            <w:tcW w:w="1260" w:type="dxa"/>
          </w:tcPr>
          <w:p w14:paraId="067F820C" w14:textId="77777777" w:rsidR="0042165B" w:rsidRPr="009B1BD5" w:rsidRDefault="0042165B" w:rsidP="00F612AF">
            <w:pPr>
              <w:rPr>
                <w:bCs/>
              </w:rPr>
            </w:pPr>
          </w:p>
        </w:tc>
        <w:tc>
          <w:tcPr>
            <w:tcW w:w="1300" w:type="dxa"/>
          </w:tcPr>
          <w:p w14:paraId="64ACC260" w14:textId="77777777" w:rsidR="0042165B" w:rsidRPr="009B1BD5" w:rsidRDefault="0042165B" w:rsidP="00F612AF">
            <w:pPr>
              <w:rPr>
                <w:bCs/>
              </w:rPr>
            </w:pPr>
          </w:p>
        </w:tc>
      </w:tr>
      <w:tr w:rsidR="0042165B" w:rsidRPr="009B1BD5" w14:paraId="5A3C88F6" w14:textId="77777777" w:rsidTr="00B259D6">
        <w:tc>
          <w:tcPr>
            <w:tcW w:w="0" w:type="auto"/>
          </w:tcPr>
          <w:p w14:paraId="56AA9B6F" w14:textId="77777777" w:rsidR="0042165B" w:rsidRPr="009B1BD5" w:rsidRDefault="0042165B" w:rsidP="00F612AF">
            <w:pPr>
              <w:rPr>
                <w:bCs/>
              </w:rPr>
            </w:pPr>
            <w:r w:rsidRPr="009B1BD5">
              <w:rPr>
                <w:bCs/>
              </w:rPr>
              <w:t>NGO</w:t>
            </w:r>
          </w:p>
        </w:tc>
        <w:tc>
          <w:tcPr>
            <w:tcW w:w="1383" w:type="dxa"/>
          </w:tcPr>
          <w:p w14:paraId="6A19C3E5" w14:textId="77777777" w:rsidR="0042165B" w:rsidRPr="009B1BD5" w:rsidRDefault="0042165B" w:rsidP="00F612AF">
            <w:pPr>
              <w:rPr>
                <w:bCs/>
              </w:rPr>
            </w:pPr>
            <w:r w:rsidRPr="009B1BD5">
              <w:t xml:space="preserve">22 </w:t>
            </w:r>
          </w:p>
        </w:tc>
        <w:tc>
          <w:tcPr>
            <w:tcW w:w="1214" w:type="dxa"/>
          </w:tcPr>
          <w:p w14:paraId="797D0879" w14:textId="77777777" w:rsidR="0042165B" w:rsidRPr="009B1BD5" w:rsidRDefault="0042165B" w:rsidP="00F612AF">
            <w:pPr>
              <w:rPr>
                <w:bCs/>
              </w:rPr>
            </w:pPr>
            <w:r w:rsidRPr="009B1BD5">
              <w:t xml:space="preserve">12 </w:t>
            </w:r>
          </w:p>
        </w:tc>
        <w:tc>
          <w:tcPr>
            <w:tcW w:w="1268" w:type="dxa"/>
          </w:tcPr>
          <w:p w14:paraId="4CBAF375" w14:textId="77777777" w:rsidR="0042165B" w:rsidRPr="009B1BD5" w:rsidRDefault="0042165B" w:rsidP="00F612AF">
            <w:pPr>
              <w:rPr>
                <w:bCs/>
              </w:rPr>
            </w:pPr>
            <w:r w:rsidRPr="009B1BD5">
              <w:t xml:space="preserve">2 </w:t>
            </w:r>
          </w:p>
        </w:tc>
        <w:tc>
          <w:tcPr>
            <w:tcW w:w="1260" w:type="dxa"/>
          </w:tcPr>
          <w:p w14:paraId="3B1A9FC1" w14:textId="77777777" w:rsidR="0042165B" w:rsidRPr="009B1BD5" w:rsidRDefault="0042165B" w:rsidP="00F612AF">
            <w:pPr>
              <w:rPr>
                <w:bCs/>
              </w:rPr>
            </w:pPr>
          </w:p>
        </w:tc>
        <w:tc>
          <w:tcPr>
            <w:tcW w:w="1300" w:type="dxa"/>
          </w:tcPr>
          <w:p w14:paraId="076F7733" w14:textId="77777777" w:rsidR="0042165B" w:rsidRPr="009B1BD5" w:rsidRDefault="0042165B" w:rsidP="00F612AF">
            <w:pPr>
              <w:rPr>
                <w:bCs/>
              </w:rPr>
            </w:pPr>
            <w:r w:rsidRPr="009B1BD5">
              <w:t>19</w:t>
            </w:r>
          </w:p>
        </w:tc>
      </w:tr>
      <w:tr w:rsidR="0042165B" w:rsidRPr="009B1BD5" w14:paraId="519107CB" w14:textId="77777777" w:rsidTr="00B259D6">
        <w:tc>
          <w:tcPr>
            <w:tcW w:w="0" w:type="auto"/>
          </w:tcPr>
          <w:p w14:paraId="5F5F305D" w14:textId="77777777" w:rsidR="0042165B" w:rsidRPr="009B1BD5" w:rsidRDefault="0042165B" w:rsidP="00F612AF">
            <w:pPr>
              <w:rPr>
                <w:bCs/>
              </w:rPr>
            </w:pPr>
            <w:r w:rsidRPr="009B1BD5">
              <w:rPr>
                <w:bCs/>
              </w:rPr>
              <w:t>IGO</w:t>
            </w:r>
          </w:p>
        </w:tc>
        <w:tc>
          <w:tcPr>
            <w:tcW w:w="1383" w:type="dxa"/>
          </w:tcPr>
          <w:p w14:paraId="61CF484F" w14:textId="77777777" w:rsidR="0042165B" w:rsidRPr="009B1BD5" w:rsidRDefault="0042165B" w:rsidP="00F612AF">
            <w:pPr>
              <w:rPr>
                <w:bCs/>
              </w:rPr>
            </w:pPr>
            <w:r w:rsidRPr="009B1BD5">
              <w:rPr>
                <w:bCs/>
              </w:rPr>
              <w:t>7</w:t>
            </w:r>
          </w:p>
        </w:tc>
        <w:tc>
          <w:tcPr>
            <w:tcW w:w="1214" w:type="dxa"/>
          </w:tcPr>
          <w:p w14:paraId="6815E772" w14:textId="77777777" w:rsidR="0042165B" w:rsidRPr="009B1BD5" w:rsidRDefault="0042165B" w:rsidP="00F612AF">
            <w:pPr>
              <w:rPr>
                <w:bCs/>
              </w:rPr>
            </w:pPr>
            <w:r w:rsidRPr="009B1BD5">
              <w:rPr>
                <w:bCs/>
              </w:rPr>
              <w:t>4</w:t>
            </w:r>
          </w:p>
        </w:tc>
        <w:tc>
          <w:tcPr>
            <w:tcW w:w="1268" w:type="dxa"/>
          </w:tcPr>
          <w:p w14:paraId="2B5CFE12" w14:textId="77777777" w:rsidR="0042165B" w:rsidRPr="009B1BD5" w:rsidRDefault="0042165B" w:rsidP="00F612AF">
            <w:pPr>
              <w:rPr>
                <w:bCs/>
              </w:rPr>
            </w:pPr>
            <w:r w:rsidRPr="009B1BD5">
              <w:rPr>
                <w:bCs/>
              </w:rPr>
              <w:t>1</w:t>
            </w:r>
          </w:p>
        </w:tc>
        <w:tc>
          <w:tcPr>
            <w:tcW w:w="1260" w:type="dxa"/>
          </w:tcPr>
          <w:p w14:paraId="298BC378" w14:textId="77777777" w:rsidR="0042165B" w:rsidRPr="009B1BD5" w:rsidRDefault="0042165B" w:rsidP="00F612AF">
            <w:pPr>
              <w:rPr>
                <w:bCs/>
              </w:rPr>
            </w:pPr>
          </w:p>
        </w:tc>
        <w:tc>
          <w:tcPr>
            <w:tcW w:w="1300" w:type="dxa"/>
          </w:tcPr>
          <w:p w14:paraId="71D69EA5" w14:textId="77777777" w:rsidR="0042165B" w:rsidRPr="009B1BD5" w:rsidRDefault="0042165B" w:rsidP="00F612AF">
            <w:pPr>
              <w:rPr>
                <w:bCs/>
              </w:rPr>
            </w:pPr>
            <w:r w:rsidRPr="009B1BD5">
              <w:rPr>
                <w:bCs/>
              </w:rPr>
              <w:t>11</w:t>
            </w:r>
          </w:p>
        </w:tc>
      </w:tr>
      <w:tr w:rsidR="0042165B" w:rsidRPr="009B1BD5" w14:paraId="7E8633BD" w14:textId="77777777" w:rsidTr="00933311">
        <w:tc>
          <w:tcPr>
            <w:tcW w:w="0" w:type="auto"/>
            <w:shd w:val="clear" w:color="auto" w:fill="BDD6EE" w:themeFill="accent1" w:themeFillTint="66"/>
          </w:tcPr>
          <w:p w14:paraId="43E4C74B" w14:textId="77777777" w:rsidR="0042165B" w:rsidRPr="009B1BD5" w:rsidRDefault="0042165B" w:rsidP="00F612AF">
            <w:pPr>
              <w:rPr>
                <w:b/>
                <w:bCs/>
              </w:rPr>
            </w:pPr>
            <w:r w:rsidRPr="009B1BD5">
              <w:rPr>
                <w:b/>
                <w:bCs/>
              </w:rPr>
              <w:t>Total</w:t>
            </w:r>
          </w:p>
        </w:tc>
        <w:tc>
          <w:tcPr>
            <w:tcW w:w="1383" w:type="dxa"/>
            <w:shd w:val="clear" w:color="auto" w:fill="BDD6EE" w:themeFill="accent1" w:themeFillTint="66"/>
          </w:tcPr>
          <w:p w14:paraId="3ABE6C33" w14:textId="77777777" w:rsidR="0042165B" w:rsidRPr="009B1BD5" w:rsidRDefault="0042165B" w:rsidP="00F612AF">
            <w:pPr>
              <w:rPr>
                <w:b/>
                <w:bCs/>
              </w:rPr>
            </w:pPr>
            <w:r w:rsidRPr="009B1BD5">
              <w:rPr>
                <w:b/>
                <w:bCs/>
              </w:rPr>
              <w:t>127</w:t>
            </w:r>
          </w:p>
        </w:tc>
        <w:tc>
          <w:tcPr>
            <w:tcW w:w="1214" w:type="dxa"/>
            <w:shd w:val="clear" w:color="auto" w:fill="BDD6EE" w:themeFill="accent1" w:themeFillTint="66"/>
          </w:tcPr>
          <w:p w14:paraId="3649C635" w14:textId="77777777" w:rsidR="0042165B" w:rsidRPr="009B1BD5" w:rsidRDefault="0042165B" w:rsidP="00F612AF">
            <w:pPr>
              <w:rPr>
                <w:b/>
                <w:bCs/>
              </w:rPr>
            </w:pPr>
            <w:r w:rsidRPr="009B1BD5">
              <w:rPr>
                <w:b/>
                <w:bCs/>
              </w:rPr>
              <w:t>94</w:t>
            </w:r>
          </w:p>
        </w:tc>
        <w:tc>
          <w:tcPr>
            <w:tcW w:w="1268" w:type="dxa"/>
            <w:shd w:val="clear" w:color="auto" w:fill="BDD6EE" w:themeFill="accent1" w:themeFillTint="66"/>
          </w:tcPr>
          <w:p w14:paraId="4745A563" w14:textId="77777777" w:rsidR="0042165B" w:rsidRPr="009B1BD5" w:rsidRDefault="0042165B" w:rsidP="00F612AF">
            <w:pPr>
              <w:rPr>
                <w:b/>
                <w:bCs/>
              </w:rPr>
            </w:pPr>
            <w:r w:rsidRPr="009B1BD5">
              <w:rPr>
                <w:b/>
                <w:bCs/>
              </w:rPr>
              <w:t>8</w:t>
            </w:r>
          </w:p>
        </w:tc>
        <w:tc>
          <w:tcPr>
            <w:tcW w:w="1260" w:type="dxa"/>
            <w:shd w:val="clear" w:color="auto" w:fill="BDD6EE" w:themeFill="accent1" w:themeFillTint="66"/>
          </w:tcPr>
          <w:p w14:paraId="55E6A167" w14:textId="77777777" w:rsidR="0042165B" w:rsidRPr="009B1BD5" w:rsidRDefault="0042165B" w:rsidP="00F612AF">
            <w:pPr>
              <w:rPr>
                <w:b/>
                <w:bCs/>
              </w:rPr>
            </w:pPr>
          </w:p>
        </w:tc>
        <w:tc>
          <w:tcPr>
            <w:tcW w:w="1300" w:type="dxa"/>
            <w:shd w:val="clear" w:color="auto" w:fill="BDD6EE" w:themeFill="accent1" w:themeFillTint="66"/>
          </w:tcPr>
          <w:p w14:paraId="0BCACF7A" w14:textId="77777777" w:rsidR="0042165B" w:rsidRPr="009B1BD5" w:rsidRDefault="0042165B" w:rsidP="00F612AF">
            <w:pPr>
              <w:rPr>
                <w:b/>
                <w:bCs/>
              </w:rPr>
            </w:pPr>
            <w:r w:rsidRPr="009B1BD5">
              <w:rPr>
                <w:b/>
                <w:bCs/>
              </w:rPr>
              <w:t>108</w:t>
            </w:r>
          </w:p>
        </w:tc>
      </w:tr>
    </w:tbl>
    <w:p w14:paraId="7D7BD13E" w14:textId="77777777" w:rsidR="0042165B" w:rsidRPr="009B1BD5" w:rsidRDefault="0042165B" w:rsidP="0042165B">
      <w:pPr>
        <w:pStyle w:val="Default"/>
        <w:rPr>
          <w:sz w:val="22"/>
          <w:lang w:val="en-GB"/>
        </w:rPr>
      </w:pPr>
    </w:p>
    <w:p w14:paraId="121733D5" w14:textId="77777777" w:rsidR="0042165B" w:rsidRPr="009B1BD5" w:rsidRDefault="0042165B" w:rsidP="0042165B">
      <w:pPr>
        <w:pStyle w:val="Default"/>
        <w:rPr>
          <w:sz w:val="22"/>
          <w:lang w:val="en-GB"/>
        </w:rPr>
      </w:pPr>
      <w:r w:rsidRPr="009B1BD5">
        <w:rPr>
          <w:sz w:val="22"/>
          <w:lang w:val="en-GB"/>
        </w:rPr>
        <w:t>Also, the second SAICM Progress Report provides a table (see below) regarding the top 10 selected individual activities across all questions within the second Progress Report process.</w:t>
      </w:r>
    </w:p>
    <w:p w14:paraId="1F2C330B" w14:textId="77777777" w:rsidR="0042165B" w:rsidRPr="009B1BD5" w:rsidRDefault="0042165B" w:rsidP="0042165B">
      <w:pPr>
        <w:pStyle w:val="Default"/>
        <w:rPr>
          <w:b/>
          <w:sz w:val="22"/>
          <w:lang w:val="en-GB"/>
        </w:rPr>
      </w:pPr>
    </w:p>
    <w:p w14:paraId="7DAEFD77" w14:textId="61FAA978" w:rsidR="0042165B" w:rsidRDefault="0042165B" w:rsidP="0042165B">
      <w:pPr>
        <w:pStyle w:val="Default"/>
        <w:rPr>
          <w:sz w:val="22"/>
          <w:lang w:val="en-GB"/>
        </w:rPr>
      </w:pPr>
      <w:r w:rsidRPr="009B1BD5">
        <w:rPr>
          <w:b/>
          <w:sz w:val="22"/>
          <w:lang w:val="en-GB"/>
        </w:rPr>
        <w:t>Table:</w:t>
      </w:r>
      <w:r w:rsidRPr="009B1BD5">
        <w:rPr>
          <w:sz w:val="22"/>
          <w:lang w:val="en-GB"/>
        </w:rPr>
        <w:t xml:space="preserve"> Top 10 individual activities reported by all respondents</w:t>
      </w:r>
    </w:p>
    <w:p w14:paraId="548C975D" w14:textId="77777777" w:rsidR="003121F1" w:rsidRPr="009B1BD5" w:rsidRDefault="003121F1" w:rsidP="0042165B">
      <w:pPr>
        <w:pStyle w:val="Default"/>
        <w:rPr>
          <w:sz w:val="22"/>
          <w:lang w:val="en-GB" w:eastAsia="ja-JP"/>
        </w:rPr>
      </w:pPr>
    </w:p>
    <w:tbl>
      <w:tblPr>
        <w:tblStyle w:val="TableGrid"/>
        <w:tblW w:w="0" w:type="auto"/>
        <w:tblLook w:val="04A0" w:firstRow="1" w:lastRow="0" w:firstColumn="1" w:lastColumn="0" w:noHBand="0" w:noVBand="1"/>
      </w:tblPr>
      <w:tblGrid>
        <w:gridCol w:w="1039"/>
        <w:gridCol w:w="6194"/>
        <w:gridCol w:w="1596"/>
      </w:tblGrid>
      <w:tr w:rsidR="0042165B" w:rsidRPr="009B1BD5" w14:paraId="2F763E2D" w14:textId="77777777" w:rsidTr="00953727">
        <w:trPr>
          <w:trHeight w:val="618"/>
          <w:tblHeader/>
        </w:trPr>
        <w:tc>
          <w:tcPr>
            <w:tcW w:w="0" w:type="auto"/>
            <w:shd w:val="clear" w:color="auto" w:fill="9CC4E6"/>
          </w:tcPr>
          <w:p w14:paraId="3D3EC195" w14:textId="77777777" w:rsidR="0042165B" w:rsidRPr="00953727" w:rsidRDefault="0042165B" w:rsidP="00F612AF">
            <w:pPr>
              <w:pStyle w:val="Default"/>
              <w:jc w:val="center"/>
              <w:rPr>
                <w:b/>
                <w:bCs/>
                <w:sz w:val="22"/>
                <w:szCs w:val="22"/>
                <w:lang w:val="en-GB"/>
              </w:rPr>
            </w:pPr>
            <w:r w:rsidRPr="00953727">
              <w:rPr>
                <w:b/>
                <w:bCs/>
                <w:sz w:val="22"/>
                <w:szCs w:val="22"/>
                <w:lang w:val="en-GB"/>
              </w:rPr>
              <w:t>Indicator</w:t>
            </w:r>
          </w:p>
        </w:tc>
        <w:tc>
          <w:tcPr>
            <w:tcW w:w="6650" w:type="dxa"/>
            <w:shd w:val="clear" w:color="auto" w:fill="9CC4E6"/>
          </w:tcPr>
          <w:p w14:paraId="2B9534A4" w14:textId="77777777" w:rsidR="0042165B" w:rsidRPr="00953727" w:rsidRDefault="0042165B" w:rsidP="00F612AF">
            <w:pPr>
              <w:pStyle w:val="Default"/>
              <w:jc w:val="center"/>
              <w:rPr>
                <w:b/>
                <w:bCs/>
                <w:sz w:val="22"/>
                <w:szCs w:val="22"/>
                <w:lang w:val="en-GB"/>
              </w:rPr>
            </w:pPr>
            <w:r w:rsidRPr="00953727">
              <w:rPr>
                <w:b/>
                <w:bCs/>
                <w:sz w:val="22"/>
                <w:szCs w:val="22"/>
                <w:lang w:val="en-GB"/>
              </w:rPr>
              <w:t>Question and Activity description</w:t>
            </w:r>
          </w:p>
        </w:tc>
        <w:tc>
          <w:tcPr>
            <w:tcW w:w="1620" w:type="dxa"/>
            <w:shd w:val="clear" w:color="auto" w:fill="9CC4E6"/>
          </w:tcPr>
          <w:p w14:paraId="1611444F" w14:textId="77777777" w:rsidR="0042165B" w:rsidRPr="00953727" w:rsidRDefault="0042165B" w:rsidP="00F612AF">
            <w:pPr>
              <w:pStyle w:val="Default"/>
              <w:jc w:val="center"/>
              <w:rPr>
                <w:b/>
                <w:bCs/>
                <w:sz w:val="22"/>
                <w:szCs w:val="22"/>
                <w:lang w:val="en-GB"/>
              </w:rPr>
            </w:pPr>
            <w:r w:rsidRPr="00953727">
              <w:rPr>
                <w:b/>
                <w:bCs/>
                <w:sz w:val="22"/>
                <w:szCs w:val="22"/>
                <w:lang w:val="en-GB"/>
              </w:rPr>
              <w:t>% respondents selecting</w:t>
            </w:r>
          </w:p>
        </w:tc>
      </w:tr>
      <w:tr w:rsidR="0042165B" w:rsidRPr="009B1BD5" w14:paraId="07012C71" w14:textId="77777777" w:rsidTr="00B259D6">
        <w:tc>
          <w:tcPr>
            <w:tcW w:w="0" w:type="auto"/>
          </w:tcPr>
          <w:p w14:paraId="663C1604" w14:textId="77777777" w:rsidR="0042165B" w:rsidRPr="009B1BD5" w:rsidRDefault="0042165B" w:rsidP="00F612AF">
            <w:pPr>
              <w:pStyle w:val="Default"/>
              <w:rPr>
                <w:sz w:val="22"/>
                <w:szCs w:val="22"/>
                <w:lang w:val="en-GB"/>
              </w:rPr>
            </w:pPr>
            <w:r w:rsidRPr="009B1BD5">
              <w:rPr>
                <w:sz w:val="22"/>
                <w:szCs w:val="22"/>
                <w:lang w:val="en-GB"/>
              </w:rPr>
              <w:t xml:space="preserve">2 </w:t>
            </w:r>
          </w:p>
        </w:tc>
        <w:tc>
          <w:tcPr>
            <w:tcW w:w="6650" w:type="dxa"/>
          </w:tcPr>
          <w:p w14:paraId="2A259735" w14:textId="77777777" w:rsidR="0042165B" w:rsidRPr="009B1BD5" w:rsidRDefault="0042165B" w:rsidP="00F612AF">
            <w:pPr>
              <w:pStyle w:val="Default"/>
              <w:rPr>
                <w:sz w:val="22"/>
                <w:szCs w:val="22"/>
                <w:lang w:val="en-GB"/>
              </w:rPr>
            </w:pPr>
            <w:r w:rsidRPr="009B1BD5">
              <w:rPr>
                <w:sz w:val="22"/>
                <w:szCs w:val="22"/>
                <w:lang w:val="en-GB"/>
              </w:rPr>
              <w:t xml:space="preserve">2.2.1. Mechanisms to address key categories – POPs </w:t>
            </w:r>
          </w:p>
        </w:tc>
        <w:tc>
          <w:tcPr>
            <w:tcW w:w="1620" w:type="dxa"/>
          </w:tcPr>
          <w:p w14:paraId="7F269A7A" w14:textId="77777777" w:rsidR="0042165B" w:rsidRPr="009B1BD5" w:rsidRDefault="0042165B" w:rsidP="00B259D6">
            <w:pPr>
              <w:pStyle w:val="Default"/>
              <w:jc w:val="center"/>
              <w:rPr>
                <w:rFonts w:eastAsiaTheme="majorEastAsia"/>
                <w:sz w:val="22"/>
                <w:szCs w:val="22"/>
                <w:lang w:val="en-GB"/>
              </w:rPr>
            </w:pPr>
            <w:r w:rsidRPr="009B1BD5">
              <w:rPr>
                <w:sz w:val="22"/>
                <w:szCs w:val="22"/>
                <w:lang w:val="en-GB"/>
              </w:rPr>
              <w:t>92%</w:t>
            </w:r>
          </w:p>
        </w:tc>
      </w:tr>
      <w:tr w:rsidR="0042165B" w:rsidRPr="009B1BD5" w14:paraId="1FCF26EE" w14:textId="77777777" w:rsidTr="00B259D6">
        <w:tc>
          <w:tcPr>
            <w:tcW w:w="0" w:type="auto"/>
          </w:tcPr>
          <w:p w14:paraId="531290BD" w14:textId="77777777" w:rsidR="0042165B" w:rsidRPr="009B1BD5" w:rsidRDefault="0042165B" w:rsidP="00F612AF">
            <w:pPr>
              <w:pStyle w:val="Default"/>
              <w:rPr>
                <w:sz w:val="22"/>
                <w:szCs w:val="22"/>
                <w:lang w:val="en-GB"/>
              </w:rPr>
            </w:pPr>
            <w:r w:rsidRPr="009B1BD5">
              <w:rPr>
                <w:sz w:val="22"/>
                <w:szCs w:val="22"/>
                <w:lang w:val="en-GB"/>
              </w:rPr>
              <w:t xml:space="preserve">12 </w:t>
            </w:r>
          </w:p>
        </w:tc>
        <w:tc>
          <w:tcPr>
            <w:tcW w:w="6650" w:type="dxa"/>
          </w:tcPr>
          <w:p w14:paraId="0A478A84" w14:textId="77777777" w:rsidR="0042165B" w:rsidRPr="009B1BD5" w:rsidRDefault="0042165B" w:rsidP="00F612AF">
            <w:pPr>
              <w:pStyle w:val="Default"/>
              <w:rPr>
                <w:sz w:val="22"/>
                <w:szCs w:val="22"/>
                <w:lang w:val="en-GB"/>
              </w:rPr>
            </w:pPr>
            <w:r w:rsidRPr="009B1BD5">
              <w:rPr>
                <w:sz w:val="22"/>
                <w:szCs w:val="22"/>
                <w:lang w:val="en-GB"/>
              </w:rPr>
              <w:t xml:space="preserve">4.5.1 Mechanisms to implement UNE-hosted Conventions – Montreal Protocol </w:t>
            </w:r>
          </w:p>
        </w:tc>
        <w:tc>
          <w:tcPr>
            <w:tcW w:w="1620" w:type="dxa"/>
          </w:tcPr>
          <w:p w14:paraId="759993FC" w14:textId="77777777" w:rsidR="0042165B" w:rsidRPr="009B1BD5" w:rsidRDefault="0042165B" w:rsidP="00B259D6">
            <w:pPr>
              <w:pStyle w:val="Default"/>
              <w:jc w:val="center"/>
              <w:rPr>
                <w:rFonts w:eastAsiaTheme="majorEastAsia"/>
                <w:sz w:val="22"/>
                <w:szCs w:val="22"/>
                <w:lang w:val="en-GB"/>
              </w:rPr>
            </w:pPr>
            <w:r w:rsidRPr="009B1BD5">
              <w:rPr>
                <w:sz w:val="22"/>
                <w:szCs w:val="22"/>
                <w:lang w:val="en-GB"/>
              </w:rPr>
              <w:t>90%</w:t>
            </w:r>
          </w:p>
        </w:tc>
      </w:tr>
      <w:tr w:rsidR="0042165B" w:rsidRPr="009B1BD5" w14:paraId="589E8DB4" w14:textId="77777777" w:rsidTr="00B259D6">
        <w:tc>
          <w:tcPr>
            <w:tcW w:w="0" w:type="auto"/>
          </w:tcPr>
          <w:p w14:paraId="69154004" w14:textId="77777777" w:rsidR="0042165B" w:rsidRPr="009B1BD5" w:rsidRDefault="0042165B" w:rsidP="00F612AF">
            <w:pPr>
              <w:pStyle w:val="Default"/>
              <w:rPr>
                <w:sz w:val="22"/>
                <w:szCs w:val="22"/>
                <w:lang w:val="en-GB"/>
              </w:rPr>
            </w:pPr>
            <w:r w:rsidRPr="009B1BD5">
              <w:rPr>
                <w:sz w:val="22"/>
                <w:szCs w:val="22"/>
                <w:lang w:val="en-GB"/>
              </w:rPr>
              <w:t xml:space="preserve">2 </w:t>
            </w:r>
          </w:p>
        </w:tc>
        <w:tc>
          <w:tcPr>
            <w:tcW w:w="6650" w:type="dxa"/>
          </w:tcPr>
          <w:p w14:paraId="6F45C533" w14:textId="77777777" w:rsidR="0042165B" w:rsidRPr="009B1BD5" w:rsidRDefault="0042165B" w:rsidP="00F612AF">
            <w:pPr>
              <w:pStyle w:val="Default"/>
              <w:rPr>
                <w:sz w:val="22"/>
                <w:szCs w:val="22"/>
                <w:lang w:val="en-GB"/>
              </w:rPr>
            </w:pPr>
            <w:r w:rsidRPr="009B1BD5">
              <w:rPr>
                <w:sz w:val="22"/>
                <w:szCs w:val="22"/>
                <w:lang w:val="en-GB"/>
              </w:rPr>
              <w:t xml:space="preserve">2.2.1. Mechanisms to address key categories – Pesticides </w:t>
            </w:r>
          </w:p>
        </w:tc>
        <w:tc>
          <w:tcPr>
            <w:tcW w:w="1620" w:type="dxa"/>
          </w:tcPr>
          <w:p w14:paraId="62AB1702" w14:textId="77777777" w:rsidR="0042165B" w:rsidRPr="009B1BD5" w:rsidRDefault="0042165B" w:rsidP="00B259D6">
            <w:pPr>
              <w:pStyle w:val="Default"/>
              <w:jc w:val="center"/>
              <w:rPr>
                <w:rFonts w:eastAsiaTheme="majorEastAsia"/>
                <w:sz w:val="22"/>
                <w:szCs w:val="22"/>
                <w:lang w:val="en-GB"/>
              </w:rPr>
            </w:pPr>
            <w:r w:rsidRPr="009B1BD5">
              <w:rPr>
                <w:sz w:val="22"/>
                <w:szCs w:val="22"/>
                <w:lang w:val="en-GB"/>
              </w:rPr>
              <w:t>89%</w:t>
            </w:r>
          </w:p>
        </w:tc>
      </w:tr>
      <w:tr w:rsidR="0042165B" w:rsidRPr="009B1BD5" w14:paraId="0445B6DC" w14:textId="77777777" w:rsidTr="00B259D6">
        <w:tc>
          <w:tcPr>
            <w:tcW w:w="0" w:type="auto"/>
          </w:tcPr>
          <w:p w14:paraId="55AF1465" w14:textId="77777777" w:rsidR="0042165B" w:rsidRPr="009B1BD5" w:rsidRDefault="0042165B" w:rsidP="00F612AF">
            <w:pPr>
              <w:pStyle w:val="Default"/>
              <w:rPr>
                <w:sz w:val="22"/>
                <w:szCs w:val="22"/>
                <w:lang w:val="en-GB"/>
              </w:rPr>
            </w:pPr>
            <w:r w:rsidRPr="009B1BD5">
              <w:rPr>
                <w:sz w:val="22"/>
                <w:szCs w:val="22"/>
                <w:lang w:val="en-GB"/>
              </w:rPr>
              <w:t xml:space="preserve">12 </w:t>
            </w:r>
          </w:p>
        </w:tc>
        <w:tc>
          <w:tcPr>
            <w:tcW w:w="6650" w:type="dxa"/>
          </w:tcPr>
          <w:p w14:paraId="38AE5702" w14:textId="77777777" w:rsidR="0042165B" w:rsidRPr="009B1BD5" w:rsidRDefault="0042165B" w:rsidP="00F612AF">
            <w:pPr>
              <w:pStyle w:val="Default"/>
              <w:rPr>
                <w:sz w:val="22"/>
                <w:szCs w:val="22"/>
                <w:lang w:val="en-GB"/>
              </w:rPr>
            </w:pPr>
            <w:r w:rsidRPr="009B1BD5">
              <w:rPr>
                <w:sz w:val="22"/>
                <w:szCs w:val="22"/>
                <w:lang w:val="en-GB"/>
              </w:rPr>
              <w:t xml:space="preserve">4.5.1 Mechanisms to implement </w:t>
            </w:r>
            <w:r w:rsidR="00D67F48" w:rsidRPr="009B1BD5">
              <w:rPr>
                <w:sz w:val="22"/>
                <w:szCs w:val="22"/>
                <w:lang w:val="en-GB"/>
              </w:rPr>
              <w:t>UNE</w:t>
            </w:r>
            <w:r w:rsidRPr="009B1BD5">
              <w:rPr>
                <w:sz w:val="22"/>
                <w:szCs w:val="22"/>
                <w:lang w:val="en-GB"/>
              </w:rPr>
              <w:t xml:space="preserve">-hosted Conventions – Stockholm Convention </w:t>
            </w:r>
          </w:p>
        </w:tc>
        <w:tc>
          <w:tcPr>
            <w:tcW w:w="1620" w:type="dxa"/>
          </w:tcPr>
          <w:p w14:paraId="134CCC49" w14:textId="77777777" w:rsidR="0042165B" w:rsidRPr="009B1BD5" w:rsidRDefault="0042165B" w:rsidP="00B259D6">
            <w:pPr>
              <w:pStyle w:val="Default"/>
              <w:jc w:val="center"/>
              <w:rPr>
                <w:rFonts w:eastAsiaTheme="majorEastAsia"/>
                <w:sz w:val="22"/>
                <w:szCs w:val="22"/>
                <w:lang w:val="en-GB"/>
              </w:rPr>
            </w:pPr>
            <w:r w:rsidRPr="009B1BD5">
              <w:rPr>
                <w:sz w:val="22"/>
                <w:szCs w:val="22"/>
                <w:lang w:val="en-GB"/>
              </w:rPr>
              <w:t>89%</w:t>
            </w:r>
          </w:p>
        </w:tc>
      </w:tr>
      <w:tr w:rsidR="0042165B" w:rsidRPr="009B1BD5" w14:paraId="6C3F0F53" w14:textId="77777777" w:rsidTr="00B259D6">
        <w:tc>
          <w:tcPr>
            <w:tcW w:w="0" w:type="auto"/>
          </w:tcPr>
          <w:p w14:paraId="0184BB17" w14:textId="77777777" w:rsidR="0042165B" w:rsidRPr="009B1BD5" w:rsidRDefault="0042165B" w:rsidP="00F612AF">
            <w:pPr>
              <w:pStyle w:val="Default"/>
              <w:rPr>
                <w:sz w:val="22"/>
                <w:szCs w:val="22"/>
                <w:lang w:val="en-GB"/>
              </w:rPr>
            </w:pPr>
            <w:r w:rsidRPr="009B1BD5">
              <w:rPr>
                <w:sz w:val="22"/>
                <w:szCs w:val="22"/>
                <w:lang w:val="en-GB"/>
              </w:rPr>
              <w:t xml:space="preserve">12 </w:t>
            </w:r>
          </w:p>
        </w:tc>
        <w:tc>
          <w:tcPr>
            <w:tcW w:w="6650" w:type="dxa"/>
          </w:tcPr>
          <w:p w14:paraId="5C0A186D" w14:textId="77777777" w:rsidR="0042165B" w:rsidRPr="009B1BD5" w:rsidRDefault="0042165B" w:rsidP="00F612AF">
            <w:pPr>
              <w:pStyle w:val="Default"/>
              <w:rPr>
                <w:sz w:val="22"/>
                <w:szCs w:val="22"/>
                <w:lang w:val="en-GB"/>
              </w:rPr>
            </w:pPr>
            <w:r w:rsidRPr="009B1BD5">
              <w:rPr>
                <w:sz w:val="22"/>
                <w:szCs w:val="22"/>
                <w:lang w:val="en-GB"/>
              </w:rPr>
              <w:t xml:space="preserve">4.5.1 Mechanisms to implement </w:t>
            </w:r>
            <w:r w:rsidR="00D67F48" w:rsidRPr="009B1BD5">
              <w:rPr>
                <w:sz w:val="22"/>
                <w:szCs w:val="22"/>
                <w:lang w:val="en-GB"/>
              </w:rPr>
              <w:t>UNE</w:t>
            </w:r>
            <w:r w:rsidRPr="009B1BD5">
              <w:rPr>
                <w:sz w:val="22"/>
                <w:szCs w:val="22"/>
                <w:lang w:val="en-GB"/>
              </w:rPr>
              <w:t xml:space="preserve">-hosted Conventions – Basel Convention </w:t>
            </w:r>
          </w:p>
        </w:tc>
        <w:tc>
          <w:tcPr>
            <w:tcW w:w="1620" w:type="dxa"/>
          </w:tcPr>
          <w:p w14:paraId="0A57FAD9" w14:textId="77777777" w:rsidR="0042165B" w:rsidRPr="009B1BD5" w:rsidRDefault="0042165B" w:rsidP="00B259D6">
            <w:pPr>
              <w:pStyle w:val="Default"/>
              <w:jc w:val="center"/>
              <w:rPr>
                <w:rFonts w:eastAsiaTheme="majorEastAsia"/>
                <w:sz w:val="22"/>
                <w:szCs w:val="22"/>
                <w:lang w:val="en-GB"/>
              </w:rPr>
            </w:pPr>
            <w:r w:rsidRPr="009B1BD5">
              <w:rPr>
                <w:sz w:val="22"/>
                <w:szCs w:val="22"/>
                <w:lang w:val="en-GB"/>
              </w:rPr>
              <w:t>87%</w:t>
            </w:r>
          </w:p>
        </w:tc>
      </w:tr>
      <w:tr w:rsidR="0042165B" w:rsidRPr="009B1BD5" w14:paraId="60B049CE" w14:textId="77777777" w:rsidTr="00B259D6">
        <w:tc>
          <w:tcPr>
            <w:tcW w:w="0" w:type="auto"/>
          </w:tcPr>
          <w:p w14:paraId="4A3BE1B5" w14:textId="77777777" w:rsidR="0042165B" w:rsidRPr="009B1BD5" w:rsidRDefault="0042165B" w:rsidP="00F612AF">
            <w:pPr>
              <w:pStyle w:val="Default"/>
              <w:rPr>
                <w:sz w:val="22"/>
                <w:szCs w:val="22"/>
                <w:lang w:val="en-GB"/>
              </w:rPr>
            </w:pPr>
            <w:r w:rsidRPr="009B1BD5">
              <w:rPr>
                <w:sz w:val="22"/>
                <w:szCs w:val="22"/>
                <w:lang w:val="en-GB"/>
              </w:rPr>
              <w:t xml:space="preserve">4 </w:t>
            </w:r>
          </w:p>
        </w:tc>
        <w:tc>
          <w:tcPr>
            <w:tcW w:w="6650" w:type="dxa"/>
          </w:tcPr>
          <w:p w14:paraId="764EAEA6" w14:textId="77777777" w:rsidR="0042165B" w:rsidRPr="009B1BD5" w:rsidRDefault="0042165B" w:rsidP="00F612AF">
            <w:pPr>
              <w:pStyle w:val="Default"/>
              <w:rPr>
                <w:sz w:val="22"/>
                <w:szCs w:val="22"/>
                <w:lang w:val="en-GB"/>
              </w:rPr>
            </w:pPr>
            <w:r w:rsidRPr="009B1BD5">
              <w:rPr>
                <w:sz w:val="22"/>
                <w:szCs w:val="22"/>
                <w:lang w:val="en-GB"/>
              </w:rPr>
              <w:t xml:space="preserve">2.4.1. Monitoring activities and data on environmental priority substances </w:t>
            </w:r>
          </w:p>
        </w:tc>
        <w:tc>
          <w:tcPr>
            <w:tcW w:w="1620" w:type="dxa"/>
          </w:tcPr>
          <w:p w14:paraId="438F0499" w14:textId="77777777" w:rsidR="0042165B" w:rsidRPr="009B1BD5" w:rsidRDefault="0042165B" w:rsidP="00B259D6">
            <w:pPr>
              <w:pStyle w:val="Default"/>
              <w:jc w:val="center"/>
              <w:rPr>
                <w:rFonts w:eastAsiaTheme="majorEastAsia"/>
                <w:sz w:val="22"/>
                <w:szCs w:val="22"/>
                <w:lang w:val="en-GB"/>
              </w:rPr>
            </w:pPr>
            <w:r w:rsidRPr="009B1BD5">
              <w:rPr>
                <w:sz w:val="22"/>
                <w:szCs w:val="22"/>
                <w:lang w:val="en-GB"/>
              </w:rPr>
              <w:t>82%</w:t>
            </w:r>
          </w:p>
        </w:tc>
      </w:tr>
      <w:tr w:rsidR="0042165B" w:rsidRPr="009B1BD5" w14:paraId="343ECCB8" w14:textId="77777777" w:rsidTr="00B259D6">
        <w:tc>
          <w:tcPr>
            <w:tcW w:w="0" w:type="auto"/>
          </w:tcPr>
          <w:p w14:paraId="660C5713" w14:textId="77777777" w:rsidR="0042165B" w:rsidRPr="009B1BD5" w:rsidRDefault="0042165B" w:rsidP="00F612AF">
            <w:pPr>
              <w:pStyle w:val="Default"/>
              <w:rPr>
                <w:sz w:val="22"/>
                <w:szCs w:val="22"/>
                <w:lang w:val="en-GB"/>
              </w:rPr>
            </w:pPr>
            <w:r w:rsidRPr="009B1BD5">
              <w:rPr>
                <w:sz w:val="22"/>
                <w:szCs w:val="22"/>
                <w:lang w:val="en-GB"/>
              </w:rPr>
              <w:t xml:space="preserve">2 </w:t>
            </w:r>
          </w:p>
        </w:tc>
        <w:tc>
          <w:tcPr>
            <w:tcW w:w="6650" w:type="dxa"/>
          </w:tcPr>
          <w:p w14:paraId="02755BAF" w14:textId="77777777" w:rsidR="0042165B" w:rsidRPr="009B1BD5" w:rsidRDefault="0042165B" w:rsidP="00F612AF">
            <w:pPr>
              <w:pStyle w:val="Default"/>
              <w:rPr>
                <w:sz w:val="22"/>
                <w:szCs w:val="22"/>
                <w:lang w:val="en-GB"/>
              </w:rPr>
            </w:pPr>
            <w:r w:rsidRPr="009B1BD5">
              <w:rPr>
                <w:sz w:val="22"/>
                <w:szCs w:val="22"/>
                <w:lang w:val="en-GB"/>
              </w:rPr>
              <w:t xml:space="preserve">2.2.1. Mechanisms to address key categories – Mercury </w:t>
            </w:r>
          </w:p>
        </w:tc>
        <w:tc>
          <w:tcPr>
            <w:tcW w:w="1620" w:type="dxa"/>
          </w:tcPr>
          <w:p w14:paraId="6B4AEBA3" w14:textId="77777777" w:rsidR="0042165B" w:rsidRPr="009B1BD5" w:rsidRDefault="0042165B" w:rsidP="00B259D6">
            <w:pPr>
              <w:pStyle w:val="Default"/>
              <w:jc w:val="center"/>
              <w:rPr>
                <w:rFonts w:eastAsiaTheme="majorEastAsia"/>
                <w:sz w:val="22"/>
                <w:szCs w:val="22"/>
                <w:lang w:val="en-GB"/>
              </w:rPr>
            </w:pPr>
            <w:r w:rsidRPr="009B1BD5">
              <w:rPr>
                <w:sz w:val="22"/>
                <w:szCs w:val="22"/>
                <w:lang w:val="en-GB"/>
              </w:rPr>
              <w:t>81%</w:t>
            </w:r>
          </w:p>
        </w:tc>
      </w:tr>
      <w:tr w:rsidR="0042165B" w:rsidRPr="009B1BD5" w14:paraId="65BFCAC7" w14:textId="77777777" w:rsidTr="00B259D6">
        <w:tc>
          <w:tcPr>
            <w:tcW w:w="0" w:type="auto"/>
          </w:tcPr>
          <w:p w14:paraId="68408D07" w14:textId="77777777" w:rsidR="0042165B" w:rsidRPr="009B1BD5" w:rsidRDefault="0042165B" w:rsidP="00F612AF">
            <w:pPr>
              <w:pStyle w:val="Default"/>
              <w:rPr>
                <w:sz w:val="22"/>
                <w:szCs w:val="22"/>
                <w:lang w:val="en-GB"/>
              </w:rPr>
            </w:pPr>
            <w:r w:rsidRPr="009B1BD5">
              <w:rPr>
                <w:sz w:val="22"/>
                <w:szCs w:val="22"/>
                <w:lang w:val="en-GB"/>
              </w:rPr>
              <w:t xml:space="preserve">11 </w:t>
            </w:r>
          </w:p>
        </w:tc>
        <w:tc>
          <w:tcPr>
            <w:tcW w:w="6650" w:type="dxa"/>
          </w:tcPr>
          <w:p w14:paraId="0F6F2BC0" w14:textId="77777777" w:rsidR="0042165B" w:rsidRPr="009B1BD5" w:rsidRDefault="0042165B" w:rsidP="00F612AF">
            <w:pPr>
              <w:pStyle w:val="Default"/>
              <w:rPr>
                <w:sz w:val="22"/>
                <w:szCs w:val="22"/>
                <w:lang w:val="en-GB"/>
              </w:rPr>
            </w:pPr>
            <w:r w:rsidRPr="009B1BD5">
              <w:rPr>
                <w:sz w:val="22"/>
                <w:szCs w:val="22"/>
                <w:lang w:val="en-GB"/>
              </w:rPr>
              <w:t xml:space="preserve">4.2.1 National Committee on chemical safety including SAICM </w:t>
            </w:r>
          </w:p>
        </w:tc>
        <w:tc>
          <w:tcPr>
            <w:tcW w:w="1620" w:type="dxa"/>
          </w:tcPr>
          <w:p w14:paraId="36EE0EEF" w14:textId="77777777" w:rsidR="0042165B" w:rsidRPr="009B1BD5" w:rsidRDefault="0042165B" w:rsidP="00B259D6">
            <w:pPr>
              <w:pStyle w:val="Default"/>
              <w:jc w:val="center"/>
              <w:rPr>
                <w:rFonts w:eastAsiaTheme="majorEastAsia"/>
                <w:sz w:val="22"/>
                <w:szCs w:val="22"/>
                <w:lang w:val="en-GB"/>
              </w:rPr>
            </w:pPr>
            <w:r w:rsidRPr="009B1BD5">
              <w:rPr>
                <w:sz w:val="22"/>
                <w:szCs w:val="22"/>
                <w:lang w:val="en-GB"/>
              </w:rPr>
              <w:t>81%</w:t>
            </w:r>
          </w:p>
        </w:tc>
      </w:tr>
      <w:tr w:rsidR="0042165B" w:rsidRPr="009B1BD5" w14:paraId="3176924E" w14:textId="77777777" w:rsidTr="00B259D6">
        <w:tc>
          <w:tcPr>
            <w:tcW w:w="0" w:type="auto"/>
          </w:tcPr>
          <w:p w14:paraId="09D319F9" w14:textId="77777777" w:rsidR="0042165B" w:rsidRPr="009B1BD5" w:rsidRDefault="0042165B" w:rsidP="00F612AF">
            <w:pPr>
              <w:pStyle w:val="Default"/>
              <w:rPr>
                <w:sz w:val="22"/>
                <w:szCs w:val="22"/>
                <w:lang w:val="en-GB"/>
              </w:rPr>
            </w:pPr>
            <w:r w:rsidRPr="009B1BD5">
              <w:rPr>
                <w:sz w:val="22"/>
                <w:szCs w:val="22"/>
                <w:lang w:val="en-GB"/>
              </w:rPr>
              <w:t xml:space="preserve">3 </w:t>
            </w:r>
          </w:p>
        </w:tc>
        <w:tc>
          <w:tcPr>
            <w:tcW w:w="6650" w:type="dxa"/>
          </w:tcPr>
          <w:p w14:paraId="02982B98" w14:textId="77777777" w:rsidR="0042165B" w:rsidRPr="009B1BD5" w:rsidRDefault="0042165B" w:rsidP="00F612AF">
            <w:pPr>
              <w:pStyle w:val="Default"/>
              <w:rPr>
                <w:sz w:val="22"/>
                <w:szCs w:val="22"/>
                <w:lang w:val="en-GB"/>
              </w:rPr>
            </w:pPr>
            <w:r w:rsidRPr="009B1BD5">
              <w:rPr>
                <w:sz w:val="22"/>
                <w:szCs w:val="22"/>
                <w:lang w:val="en-GB"/>
              </w:rPr>
              <w:t xml:space="preserve">2.3.1. Waste management cycle covered by legislation – Disposal </w:t>
            </w:r>
          </w:p>
        </w:tc>
        <w:tc>
          <w:tcPr>
            <w:tcW w:w="1620" w:type="dxa"/>
          </w:tcPr>
          <w:p w14:paraId="22CD1A4C" w14:textId="77777777" w:rsidR="0042165B" w:rsidRPr="009B1BD5" w:rsidRDefault="0042165B" w:rsidP="00B259D6">
            <w:pPr>
              <w:pStyle w:val="Default"/>
              <w:jc w:val="center"/>
              <w:rPr>
                <w:rFonts w:eastAsiaTheme="majorEastAsia"/>
                <w:sz w:val="22"/>
                <w:szCs w:val="22"/>
                <w:lang w:val="en-GB"/>
              </w:rPr>
            </w:pPr>
            <w:r w:rsidRPr="009B1BD5">
              <w:rPr>
                <w:sz w:val="22"/>
                <w:szCs w:val="22"/>
                <w:lang w:val="en-GB"/>
              </w:rPr>
              <w:t>78%</w:t>
            </w:r>
          </w:p>
        </w:tc>
      </w:tr>
      <w:tr w:rsidR="0042165B" w:rsidRPr="009B1BD5" w14:paraId="05D0DAAC" w14:textId="77777777" w:rsidTr="00B259D6">
        <w:tc>
          <w:tcPr>
            <w:tcW w:w="0" w:type="auto"/>
          </w:tcPr>
          <w:p w14:paraId="2CD789C3" w14:textId="77777777" w:rsidR="0042165B" w:rsidRPr="009B1BD5" w:rsidRDefault="0042165B" w:rsidP="00F612AF">
            <w:pPr>
              <w:pStyle w:val="Default"/>
              <w:rPr>
                <w:sz w:val="22"/>
                <w:szCs w:val="22"/>
                <w:lang w:val="en-GB"/>
              </w:rPr>
            </w:pPr>
            <w:r w:rsidRPr="009B1BD5">
              <w:rPr>
                <w:sz w:val="22"/>
                <w:szCs w:val="22"/>
                <w:lang w:val="en-GB"/>
              </w:rPr>
              <w:t xml:space="preserve">11 </w:t>
            </w:r>
          </w:p>
        </w:tc>
        <w:tc>
          <w:tcPr>
            <w:tcW w:w="6650" w:type="dxa"/>
          </w:tcPr>
          <w:p w14:paraId="63CCC5FE" w14:textId="77777777" w:rsidR="0042165B" w:rsidRPr="009B1BD5" w:rsidRDefault="0042165B" w:rsidP="00F612AF">
            <w:pPr>
              <w:pStyle w:val="Default"/>
              <w:rPr>
                <w:sz w:val="22"/>
                <w:szCs w:val="22"/>
                <w:lang w:val="en-GB"/>
              </w:rPr>
            </w:pPr>
            <w:r w:rsidRPr="009B1BD5">
              <w:rPr>
                <w:sz w:val="22"/>
                <w:szCs w:val="22"/>
                <w:lang w:val="en-GB"/>
              </w:rPr>
              <w:t xml:space="preserve">4.2.2 Environment ministries/ agencies participate in the National Committee on chemical safety including SAICM </w:t>
            </w:r>
          </w:p>
          <w:p w14:paraId="41D49E67" w14:textId="77777777" w:rsidR="0042165B" w:rsidRPr="009B1BD5" w:rsidRDefault="0042165B" w:rsidP="00F612AF">
            <w:pPr>
              <w:pStyle w:val="Default"/>
              <w:rPr>
                <w:sz w:val="22"/>
                <w:szCs w:val="22"/>
                <w:lang w:val="en-GB"/>
              </w:rPr>
            </w:pPr>
            <w:r w:rsidRPr="009B1BD5">
              <w:rPr>
                <w:sz w:val="22"/>
                <w:szCs w:val="22"/>
                <w:lang w:val="en-GB"/>
              </w:rPr>
              <w:t xml:space="preserve">4.2.2 Ministries of Health/agencies participate in committee </w:t>
            </w:r>
          </w:p>
        </w:tc>
        <w:tc>
          <w:tcPr>
            <w:tcW w:w="1620" w:type="dxa"/>
          </w:tcPr>
          <w:p w14:paraId="14CDBC4C" w14:textId="77777777" w:rsidR="0042165B" w:rsidRPr="009B1BD5" w:rsidRDefault="0042165B" w:rsidP="00B259D6">
            <w:pPr>
              <w:pStyle w:val="Default"/>
              <w:jc w:val="center"/>
              <w:rPr>
                <w:rFonts w:eastAsiaTheme="majorEastAsia"/>
                <w:sz w:val="22"/>
                <w:szCs w:val="22"/>
                <w:lang w:val="en-GB"/>
              </w:rPr>
            </w:pPr>
            <w:r w:rsidRPr="009B1BD5">
              <w:rPr>
                <w:sz w:val="22"/>
                <w:szCs w:val="22"/>
                <w:lang w:val="en-GB"/>
              </w:rPr>
              <w:t>78%</w:t>
            </w:r>
          </w:p>
          <w:p w14:paraId="33BD7226" w14:textId="77777777" w:rsidR="0042165B" w:rsidRPr="009B1BD5" w:rsidRDefault="0042165B" w:rsidP="00B259D6">
            <w:pPr>
              <w:pStyle w:val="Default"/>
              <w:jc w:val="center"/>
              <w:rPr>
                <w:rFonts w:eastAsiaTheme="majorEastAsia"/>
                <w:i/>
                <w:iCs/>
                <w:sz w:val="22"/>
                <w:szCs w:val="22"/>
                <w:lang w:val="en-GB"/>
              </w:rPr>
            </w:pPr>
            <w:r w:rsidRPr="009B1BD5">
              <w:rPr>
                <w:sz w:val="22"/>
                <w:szCs w:val="22"/>
                <w:lang w:val="en-GB"/>
              </w:rPr>
              <w:t>78%</w:t>
            </w:r>
          </w:p>
        </w:tc>
      </w:tr>
      <w:tr w:rsidR="0042165B" w:rsidRPr="009B1BD5" w14:paraId="1FB36092" w14:textId="77777777" w:rsidTr="00B259D6">
        <w:tc>
          <w:tcPr>
            <w:tcW w:w="0" w:type="auto"/>
          </w:tcPr>
          <w:p w14:paraId="3861BB2C" w14:textId="77777777" w:rsidR="0042165B" w:rsidRPr="009B1BD5" w:rsidRDefault="0042165B" w:rsidP="00F612AF">
            <w:pPr>
              <w:pStyle w:val="Default"/>
              <w:rPr>
                <w:sz w:val="22"/>
                <w:szCs w:val="22"/>
                <w:lang w:val="en-GB"/>
              </w:rPr>
            </w:pPr>
            <w:r w:rsidRPr="009B1BD5">
              <w:rPr>
                <w:sz w:val="22"/>
                <w:szCs w:val="22"/>
                <w:lang w:val="en-GB"/>
              </w:rPr>
              <w:t xml:space="preserve">5 </w:t>
            </w:r>
          </w:p>
        </w:tc>
        <w:tc>
          <w:tcPr>
            <w:tcW w:w="6650" w:type="dxa"/>
          </w:tcPr>
          <w:p w14:paraId="185653CA" w14:textId="77777777" w:rsidR="0042165B" w:rsidRPr="009B1BD5" w:rsidRDefault="0042165B" w:rsidP="00F612AF">
            <w:pPr>
              <w:pStyle w:val="Default"/>
              <w:rPr>
                <w:sz w:val="22"/>
                <w:szCs w:val="22"/>
                <w:lang w:val="en-GB"/>
              </w:rPr>
            </w:pPr>
            <w:r w:rsidRPr="009B1BD5">
              <w:rPr>
                <w:sz w:val="22"/>
                <w:szCs w:val="22"/>
                <w:lang w:val="en-GB"/>
              </w:rPr>
              <w:t xml:space="preserve">2.5.1 Science based assessment prior to placing on market – pesticides </w:t>
            </w:r>
          </w:p>
        </w:tc>
        <w:tc>
          <w:tcPr>
            <w:tcW w:w="1620" w:type="dxa"/>
          </w:tcPr>
          <w:p w14:paraId="42D926D4" w14:textId="6E987FF2" w:rsidR="0042165B" w:rsidRPr="009B1BD5" w:rsidRDefault="0042165B" w:rsidP="00953727">
            <w:pPr>
              <w:pStyle w:val="Default"/>
              <w:jc w:val="center"/>
              <w:rPr>
                <w:sz w:val="22"/>
                <w:szCs w:val="22"/>
                <w:lang w:val="en-GB"/>
              </w:rPr>
            </w:pPr>
            <w:r w:rsidRPr="009B1BD5">
              <w:rPr>
                <w:iCs/>
                <w:sz w:val="22"/>
                <w:szCs w:val="22"/>
                <w:lang w:val="en-GB"/>
              </w:rPr>
              <w:t>77%</w:t>
            </w:r>
          </w:p>
        </w:tc>
      </w:tr>
    </w:tbl>
    <w:p w14:paraId="3F8C7471" w14:textId="77777777" w:rsidR="0042165B" w:rsidRPr="009B1BD5" w:rsidRDefault="0042165B" w:rsidP="0042165B">
      <w:pPr>
        <w:pStyle w:val="Default"/>
        <w:rPr>
          <w:lang w:val="en-GB"/>
        </w:rPr>
      </w:pPr>
    </w:p>
    <w:p w14:paraId="0A5BDDC2" w14:textId="77777777" w:rsidR="0042165B" w:rsidRPr="009B1BD5" w:rsidRDefault="0042165B" w:rsidP="0042165B">
      <w:pPr>
        <w:pStyle w:val="Default"/>
        <w:rPr>
          <w:sz w:val="22"/>
          <w:lang w:val="en-GB"/>
        </w:rPr>
      </w:pPr>
      <w:r w:rsidRPr="009B1BD5">
        <w:rPr>
          <w:sz w:val="22"/>
          <w:lang w:val="en-GB"/>
        </w:rPr>
        <w:t>The above list may be an indication of respondents’ key priorities, since they are acted upon by the most respondents.</w:t>
      </w:r>
    </w:p>
    <w:p w14:paraId="015712A1" w14:textId="77777777" w:rsidR="0042165B" w:rsidRPr="009B1BD5" w:rsidRDefault="0042165B" w:rsidP="0042165B">
      <w:pPr>
        <w:pStyle w:val="Default"/>
        <w:rPr>
          <w:sz w:val="22"/>
          <w:lang w:val="en-GB"/>
        </w:rPr>
      </w:pPr>
    </w:p>
    <w:p w14:paraId="047251FB" w14:textId="77777777" w:rsidR="0042165B" w:rsidRPr="009B1BD5" w:rsidRDefault="0042165B" w:rsidP="0042165B">
      <w:pPr>
        <w:pStyle w:val="Default"/>
        <w:rPr>
          <w:sz w:val="22"/>
          <w:lang w:val="en-GB"/>
        </w:rPr>
      </w:pPr>
      <w:r w:rsidRPr="009B1BD5">
        <w:rPr>
          <w:sz w:val="22"/>
          <w:lang w:val="en-GB"/>
        </w:rPr>
        <w:t xml:space="preserve">Overall, progress has been noted since the first Progress Report, with a 10% increase in the numbers of multiple choice options that respondents selected across all survey questions. An important part of the improvement is determined by the high response rate from WEOG countries. </w:t>
      </w:r>
    </w:p>
    <w:p w14:paraId="30BFB319" w14:textId="77777777" w:rsidR="0042165B" w:rsidRPr="009B1BD5" w:rsidRDefault="0042165B" w:rsidP="0042165B">
      <w:pPr>
        <w:pStyle w:val="Default"/>
        <w:rPr>
          <w:sz w:val="22"/>
          <w:lang w:val="en-GB"/>
        </w:rPr>
      </w:pPr>
    </w:p>
    <w:p w14:paraId="45468BCC" w14:textId="77777777" w:rsidR="0042165B" w:rsidRPr="009B1BD5" w:rsidRDefault="0042165B" w:rsidP="0042165B">
      <w:pPr>
        <w:pStyle w:val="Default"/>
        <w:rPr>
          <w:sz w:val="22"/>
          <w:lang w:val="en-GB"/>
        </w:rPr>
      </w:pPr>
      <w:r w:rsidRPr="009B1BD5">
        <w:rPr>
          <w:sz w:val="22"/>
          <w:lang w:val="en-GB"/>
        </w:rPr>
        <w:t xml:space="preserve">Despite the overall progress, international chemicals management remains at a low level, with an average of just half of the options being selected by respondents. The current rate of progress will be insufficient to have most activities underway in the majority of countries by 2020. </w:t>
      </w:r>
    </w:p>
    <w:p w14:paraId="3E6DF720" w14:textId="77777777" w:rsidR="0042165B" w:rsidRPr="009B1BD5" w:rsidRDefault="0042165B" w:rsidP="0042165B">
      <w:pPr>
        <w:pStyle w:val="Default"/>
        <w:rPr>
          <w:lang w:val="en-GB"/>
        </w:rPr>
      </w:pPr>
    </w:p>
    <w:p w14:paraId="1BAE58E6" w14:textId="5C342CEF" w:rsidR="0042165B" w:rsidRPr="009B1BD5" w:rsidRDefault="0042165B" w:rsidP="005D7A3C">
      <w:pPr>
        <w:pStyle w:val="Heading2"/>
      </w:pPr>
      <w:bookmarkStart w:id="117" w:name="_Toc510615270"/>
      <w:bookmarkStart w:id="118" w:name="_Toc24635574"/>
      <w:r w:rsidRPr="009B1BD5">
        <w:t>EUROSTAT reporting</w:t>
      </w:r>
      <w:bookmarkEnd w:id="117"/>
      <w:bookmarkEnd w:id="118"/>
    </w:p>
    <w:p w14:paraId="0A9533F8" w14:textId="77777777" w:rsidR="0042165B" w:rsidRPr="009B1BD5" w:rsidRDefault="0042165B" w:rsidP="0042165B">
      <w:pPr>
        <w:rPr>
          <w:bCs/>
        </w:rPr>
      </w:pPr>
      <w:r w:rsidRPr="009B1BD5">
        <w:rPr>
          <w:bCs/>
        </w:rPr>
        <w:t xml:space="preserve">The Regulation (EC) no. 2150/2002 on Waste Statistics sets out the data to be submitted by the Member States and the quality required, while the choice of the specific method for the elaboration of waste statistics is left to the discretion of the Member States. </w:t>
      </w:r>
    </w:p>
    <w:p w14:paraId="18F75E5A" w14:textId="77777777" w:rsidR="0042165B" w:rsidRPr="009B1BD5" w:rsidRDefault="0042165B" w:rsidP="0042165B">
      <w:pPr>
        <w:rPr>
          <w:bCs/>
        </w:rPr>
      </w:pPr>
      <w:r w:rsidRPr="009B1BD5">
        <w:rPr>
          <w:bCs/>
        </w:rPr>
        <w:t>Along with the data, Member States are required to submit a quality report which refer to quality elements commonly used in the European Statistical System</w:t>
      </w:r>
      <w:r w:rsidRPr="009B1BD5">
        <w:rPr>
          <w:rStyle w:val="FootnoteReference"/>
          <w:bCs/>
        </w:rPr>
        <w:footnoteReference w:id="71"/>
      </w:r>
      <w:r w:rsidRPr="009B1BD5">
        <w:rPr>
          <w:bCs/>
        </w:rPr>
        <w:t xml:space="preserve">. </w:t>
      </w:r>
    </w:p>
    <w:p w14:paraId="64EB7171" w14:textId="77777777" w:rsidR="0042165B" w:rsidRPr="009B1BD5" w:rsidRDefault="0042165B" w:rsidP="0042165B">
      <w:r w:rsidRPr="009B1BD5">
        <w:t>Data and quality reports are to be submitted biennially to the Commission (Eurostat) within 18 months of the end of the reference year.</w:t>
      </w:r>
      <w:r w:rsidR="00D761A8" w:rsidRPr="009B1BD5">
        <w:rPr>
          <w:rStyle w:val="FootnoteReference"/>
        </w:rPr>
        <w:footnoteReference w:id="72"/>
      </w:r>
    </w:p>
    <w:p w14:paraId="376BF895" w14:textId="77777777" w:rsidR="00D761A8" w:rsidRPr="009B1BD5" w:rsidRDefault="00D761A8" w:rsidP="0042165B">
      <w:r w:rsidRPr="009B1BD5">
        <w:t>The implementation report from 2016 provides the following data quality information:</w:t>
      </w:r>
      <w:r w:rsidRPr="009B1BD5">
        <w:rPr>
          <w:rStyle w:val="FootnoteReference"/>
        </w:rPr>
        <w:footnoteReference w:id="73"/>
      </w:r>
    </w:p>
    <w:p w14:paraId="442C419F" w14:textId="77777777" w:rsidR="0042165B" w:rsidRPr="009B1BD5" w:rsidRDefault="0042165B" w:rsidP="0042165B">
      <w:pPr>
        <w:rPr>
          <w:bCs/>
        </w:rPr>
      </w:pPr>
      <w:r w:rsidRPr="009B1BD5">
        <w:t>In total, 21 Member States and EEA/EFTA countries delivered their 2012 data sets and quality reports on time or within 1 month of the deadline. Both data and quality reports arrived more than 3 months after the deadline for 5 Member States (Denmark, Ireland, Italy, Lithuania and Romania) and 1 EEA/EFTA country (Iceland). Parts of data sets or quality reports arrived more than 3 months after the reporting deadline for 3 countries (Finland, Latvia and the United Kingdom).</w:t>
      </w:r>
    </w:p>
    <w:p w14:paraId="70DE5444" w14:textId="77777777" w:rsidR="0042165B" w:rsidRPr="009B1BD5" w:rsidRDefault="0042165B" w:rsidP="0042165B">
      <w:pPr>
        <w:spacing w:line="240" w:lineRule="auto"/>
      </w:pPr>
      <w:r w:rsidRPr="009B1BD5">
        <w:t xml:space="preserve">The number of missing values and the number of countries reporting missing values fell considerably between the reference years 2010 and 2012 for the waste generation data set. In 2010, 8 countries reported missing values but this dropped to 3 in the reference year 2012. The total number of missing values fell from 4.1% in the reference year 2010 to 1.5% in 2012. </w:t>
      </w:r>
    </w:p>
    <w:p w14:paraId="1C5396F0" w14:textId="77777777" w:rsidR="0042165B" w:rsidRPr="009B1BD5" w:rsidRDefault="0042165B" w:rsidP="0042165B">
      <w:pPr>
        <w:spacing w:line="240" w:lineRule="auto"/>
      </w:pPr>
      <w:r w:rsidRPr="009B1BD5">
        <w:t xml:space="preserve">The tendency is the same for the waste treatment data, though less pronounced. The share of missing values fell from 3.5% in the reference year 2010 to 3.1% in 2012 and the number of countries reporting missing values decreased from 8 to 6. </w:t>
      </w:r>
    </w:p>
    <w:p w14:paraId="4DD22DC2" w14:textId="77777777" w:rsidR="0042165B" w:rsidRPr="009B1BD5" w:rsidRDefault="0042165B" w:rsidP="00D761A8">
      <w:pPr>
        <w:spacing w:line="240" w:lineRule="auto"/>
      </w:pPr>
      <w:r w:rsidRPr="009B1BD5">
        <w:t xml:space="preserve">More than half of the missing values in the waste treatment data sets (55%) concern the treatment category 'backfilling'. Backfilling data was collected for the first time in 2010 after </w:t>
      </w:r>
      <w:r w:rsidR="00D761A8" w:rsidRPr="009B1BD5">
        <w:t>an amendment of the Regulation.</w:t>
      </w:r>
    </w:p>
    <w:p w14:paraId="774B522D" w14:textId="77777777" w:rsidR="00761FC9" w:rsidRPr="009B1BD5" w:rsidRDefault="00761FC9">
      <w:r w:rsidRPr="009B1BD5">
        <w:br w:type="page"/>
      </w:r>
    </w:p>
    <w:p w14:paraId="79CF3E80" w14:textId="77777777" w:rsidR="000D3BCF" w:rsidRDefault="000D3BCF" w:rsidP="007C3DDF">
      <w:pPr>
        <w:pStyle w:val="Heading1"/>
        <w:numPr>
          <w:ilvl w:val="0"/>
          <w:numId w:val="0"/>
        </w:numPr>
        <w:sectPr w:rsidR="000D3BCF" w:rsidSect="0045445D">
          <w:pgSz w:w="11906" w:h="16838"/>
          <w:pgMar w:top="1440" w:right="1440" w:bottom="1440" w:left="1627" w:header="680" w:footer="708" w:gutter="0"/>
          <w:cols w:space="708"/>
          <w:docGrid w:linePitch="360"/>
        </w:sectPr>
      </w:pPr>
    </w:p>
    <w:p w14:paraId="1DB6CD13" w14:textId="0A40FA4E" w:rsidR="0045445D" w:rsidRDefault="0045445D" w:rsidP="007C3DDF">
      <w:pPr>
        <w:pStyle w:val="Heading1"/>
        <w:numPr>
          <w:ilvl w:val="0"/>
          <w:numId w:val="0"/>
        </w:numPr>
      </w:pPr>
      <w:bookmarkStart w:id="119" w:name="_Toc24635575"/>
      <w:r>
        <w:t>Annex II:</w:t>
      </w:r>
      <w:r w:rsidRPr="0045445D">
        <w:t xml:space="preserve"> Methods appropriate for each food chain stage</w:t>
      </w:r>
      <w:bookmarkEnd w:id="119"/>
    </w:p>
    <w:p w14:paraId="7C747FE1" w14:textId="77777777" w:rsidR="0045445D" w:rsidRPr="00AF4577" w:rsidRDefault="0045445D" w:rsidP="0045445D">
      <w:r>
        <w:t>The following methods have been deemed appropriate for each relevant food chain stage.</w:t>
      </w:r>
    </w:p>
    <w:p w14:paraId="1C5ADADE" w14:textId="77777777" w:rsidR="0045445D" w:rsidRDefault="0045445D" w:rsidP="0045445D">
      <w:pPr>
        <w:pStyle w:val="Heading5"/>
      </w:pPr>
      <w:r>
        <w:t>Manufacturing/processing</w:t>
      </w:r>
    </w:p>
    <w:tbl>
      <w:tblPr>
        <w:tblStyle w:val="GridTable5Dark-Accent11"/>
        <w:tblW w:w="13240" w:type="dxa"/>
        <w:tblLook w:val="0620" w:firstRow="1" w:lastRow="0" w:firstColumn="0" w:lastColumn="0" w:noHBand="1" w:noVBand="1"/>
      </w:tblPr>
      <w:tblGrid>
        <w:gridCol w:w="3120"/>
        <w:gridCol w:w="4360"/>
        <w:gridCol w:w="5760"/>
      </w:tblGrid>
      <w:tr w:rsidR="0045445D" w:rsidRPr="00AF4577" w14:paraId="432FCD7D" w14:textId="77777777" w:rsidTr="000D3BCF">
        <w:trPr>
          <w:cnfStyle w:val="100000000000" w:firstRow="1" w:lastRow="0" w:firstColumn="0" w:lastColumn="0" w:oddVBand="0" w:evenVBand="0" w:oddHBand="0" w:evenHBand="0" w:firstRowFirstColumn="0" w:firstRowLastColumn="0" w:lastRowFirstColumn="0" w:lastRowLastColumn="0"/>
          <w:trHeight w:val="652"/>
        </w:trPr>
        <w:tc>
          <w:tcPr>
            <w:tcW w:w="3120" w:type="dxa"/>
            <w:hideMark/>
          </w:tcPr>
          <w:p w14:paraId="648B4180" w14:textId="77777777" w:rsidR="0045445D" w:rsidRPr="00AF4577" w:rsidRDefault="0045445D" w:rsidP="000D3BCF">
            <w:pPr>
              <w:spacing w:before="40" w:after="40"/>
              <w:rPr>
                <w:rFonts w:cs="Arial"/>
                <w:sz w:val="20"/>
                <w:szCs w:val="36"/>
                <w:lang w:eastAsia="en-GB"/>
              </w:rPr>
            </w:pPr>
            <w:r w:rsidRPr="00AF4577">
              <w:rPr>
                <w:rFonts w:ascii="Calibri" w:hAnsi="Calibri" w:cs="Arial"/>
                <w:b w:val="0"/>
                <w:bCs w:val="0"/>
                <w:color w:val="FFFFFF" w:themeColor="light1"/>
                <w:kern w:val="24"/>
                <w:sz w:val="20"/>
                <w:szCs w:val="18"/>
                <w:lang w:eastAsia="en-GB"/>
              </w:rPr>
              <w:t>Waste stream</w:t>
            </w:r>
          </w:p>
        </w:tc>
        <w:tc>
          <w:tcPr>
            <w:tcW w:w="4360" w:type="dxa"/>
            <w:hideMark/>
          </w:tcPr>
          <w:p w14:paraId="4D5CB6F2" w14:textId="77777777" w:rsidR="0045445D" w:rsidRPr="00AF4577" w:rsidRDefault="0045445D" w:rsidP="000D3BCF">
            <w:pPr>
              <w:spacing w:before="40" w:after="40"/>
              <w:rPr>
                <w:rFonts w:cs="Arial"/>
                <w:sz w:val="20"/>
                <w:szCs w:val="36"/>
                <w:lang w:eastAsia="en-GB"/>
              </w:rPr>
            </w:pPr>
            <w:r w:rsidRPr="00953360">
              <w:rPr>
                <w:rFonts w:ascii="Calibri" w:hAnsi="Calibri" w:cs="Arial"/>
                <w:b w:val="0"/>
                <w:bCs w:val="0"/>
                <w:color w:val="FFFFFF" w:themeColor="light1"/>
                <w:kern w:val="24"/>
                <w:sz w:val="20"/>
                <w:szCs w:val="18"/>
                <w:lang w:eastAsia="en-GB"/>
              </w:rPr>
              <w:t>Appropriate</w:t>
            </w:r>
            <w:r w:rsidRPr="00AF4577">
              <w:rPr>
                <w:rFonts w:ascii="Calibri" w:hAnsi="Calibri" w:cs="Arial"/>
                <w:b w:val="0"/>
                <w:bCs w:val="0"/>
                <w:color w:val="FFFFFF" w:themeColor="light1"/>
                <w:kern w:val="24"/>
                <w:sz w:val="20"/>
                <w:szCs w:val="18"/>
                <w:lang w:eastAsia="en-GB"/>
              </w:rPr>
              <w:t xml:space="preserve"> measurement methods</w:t>
            </w:r>
          </w:p>
        </w:tc>
        <w:tc>
          <w:tcPr>
            <w:tcW w:w="5760" w:type="dxa"/>
            <w:hideMark/>
          </w:tcPr>
          <w:p w14:paraId="78E34DE2" w14:textId="77777777" w:rsidR="0045445D" w:rsidRPr="00AF4577" w:rsidRDefault="0045445D" w:rsidP="000D3BCF">
            <w:pPr>
              <w:spacing w:before="40" w:after="40"/>
              <w:rPr>
                <w:rFonts w:cs="Arial"/>
                <w:sz w:val="20"/>
                <w:szCs w:val="36"/>
                <w:lang w:eastAsia="en-GB"/>
              </w:rPr>
            </w:pPr>
            <w:r w:rsidRPr="00953360">
              <w:rPr>
                <w:rFonts w:ascii="Calibri" w:hAnsi="Calibri" w:cs="Arial"/>
                <w:b w:val="0"/>
                <w:bCs w:val="0"/>
                <w:color w:val="FFFFFF" w:themeColor="light1"/>
                <w:kern w:val="24"/>
                <w:sz w:val="20"/>
                <w:szCs w:val="18"/>
                <w:lang w:eastAsia="en-GB"/>
              </w:rPr>
              <w:t>Appropriate</w:t>
            </w:r>
            <w:r w:rsidRPr="00AF4577">
              <w:rPr>
                <w:rFonts w:ascii="Calibri" w:hAnsi="Calibri" w:cs="Arial"/>
                <w:b w:val="0"/>
                <w:bCs w:val="0"/>
                <w:color w:val="FFFFFF" w:themeColor="light1"/>
                <w:kern w:val="24"/>
                <w:sz w:val="20"/>
                <w:szCs w:val="18"/>
                <w:lang w:eastAsia="en-GB"/>
              </w:rPr>
              <w:t xml:space="preserve"> means for national government to obtain the measurements from companies</w:t>
            </w:r>
          </w:p>
        </w:tc>
      </w:tr>
      <w:tr w:rsidR="0045445D" w:rsidRPr="00AF4577" w14:paraId="615F64F6" w14:textId="77777777" w:rsidTr="000D3BCF">
        <w:trPr>
          <w:trHeight w:val="1005"/>
        </w:trPr>
        <w:tc>
          <w:tcPr>
            <w:tcW w:w="3120" w:type="dxa"/>
            <w:hideMark/>
          </w:tcPr>
          <w:p w14:paraId="1BEB0DF4"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Food waste in a container (single stream – not mixed with other wastes)</w:t>
            </w:r>
          </w:p>
        </w:tc>
        <w:tc>
          <w:tcPr>
            <w:tcW w:w="4360" w:type="dxa"/>
            <w:hideMark/>
          </w:tcPr>
          <w:p w14:paraId="2382FF71"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Use of records specifying volume or weight e.g. from waste contractor</w:t>
            </w:r>
          </w:p>
          <w:p w14:paraId="738E558F"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Volume assessment</w:t>
            </w:r>
          </w:p>
          <w:p w14:paraId="3675420A" w14:textId="3BDF040C" w:rsidR="000D3BCF"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Weighing, of whole containers or samples</w:t>
            </w:r>
          </w:p>
        </w:tc>
        <w:tc>
          <w:tcPr>
            <w:tcW w:w="5760" w:type="dxa"/>
            <w:hideMark/>
          </w:tcPr>
          <w:p w14:paraId="4B735379"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Use of nationally held records e.g. regulatory returns</w:t>
            </w:r>
          </w:p>
          <w:p w14:paraId="22561AA2"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Audit (face-to-face survey) to take measurements</w:t>
            </w:r>
          </w:p>
          <w:p w14:paraId="5C486BE0"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Self-completion or telephone survey – to request/require provision of measurement data</w:t>
            </w:r>
          </w:p>
        </w:tc>
      </w:tr>
      <w:tr w:rsidR="0045445D" w:rsidRPr="00AF4577" w14:paraId="20F0EEC3" w14:textId="77777777" w:rsidTr="000D3BCF">
        <w:trPr>
          <w:trHeight w:val="694"/>
        </w:trPr>
        <w:tc>
          <w:tcPr>
            <w:tcW w:w="3120" w:type="dxa"/>
            <w:hideMark/>
          </w:tcPr>
          <w:p w14:paraId="23B1237C"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Food waste in a container (mixed with other wastes)</w:t>
            </w:r>
          </w:p>
        </w:tc>
        <w:tc>
          <w:tcPr>
            <w:tcW w:w="4360" w:type="dxa"/>
            <w:hideMark/>
          </w:tcPr>
          <w:p w14:paraId="5DAB1806"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Weighing, via waste composition analysis or trial weighings</w:t>
            </w:r>
          </w:p>
          <w:p w14:paraId="07C57F11"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Volume assessment</w:t>
            </w:r>
          </w:p>
        </w:tc>
        <w:tc>
          <w:tcPr>
            <w:tcW w:w="5760" w:type="dxa"/>
            <w:hideMark/>
          </w:tcPr>
          <w:p w14:paraId="3EA85D55"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Audit – to carry out the waste composition analysis</w:t>
            </w:r>
          </w:p>
          <w:p w14:paraId="5C115B85"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Self-completion or telephone survey – to request/require provision of measurement data</w:t>
            </w:r>
          </w:p>
        </w:tc>
      </w:tr>
      <w:tr w:rsidR="0045445D" w:rsidRPr="00AF4577" w14:paraId="2E30C805" w14:textId="77777777" w:rsidTr="000D3BCF">
        <w:trPr>
          <w:trHeight w:val="823"/>
        </w:trPr>
        <w:tc>
          <w:tcPr>
            <w:tcW w:w="3120" w:type="dxa"/>
            <w:hideMark/>
          </w:tcPr>
          <w:p w14:paraId="56046277"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Uncontained food waste (not mixed with other wastes and not discharged to sewer)</w:t>
            </w:r>
          </w:p>
        </w:tc>
        <w:tc>
          <w:tcPr>
            <w:tcW w:w="4360" w:type="dxa"/>
            <w:hideMark/>
          </w:tcPr>
          <w:p w14:paraId="01424ED8"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 xml:space="preserve">Weighing, </w:t>
            </w:r>
            <w:r>
              <w:rPr>
                <w:rFonts w:ascii="Calibri" w:hAnsi="Calibri" w:cs="Arial"/>
                <w:color w:val="000000" w:themeColor="dark1"/>
                <w:kern w:val="24"/>
                <w:sz w:val="18"/>
                <w:szCs w:val="18"/>
                <w:lang w:eastAsia="en-GB"/>
              </w:rPr>
              <w:t>of samples or entire stream depending on feasibility</w:t>
            </w:r>
          </w:p>
          <w:p w14:paraId="67D75F40"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Volume assessment</w:t>
            </w:r>
          </w:p>
        </w:tc>
        <w:tc>
          <w:tcPr>
            <w:tcW w:w="5760" w:type="dxa"/>
            <w:hideMark/>
          </w:tcPr>
          <w:p w14:paraId="4C6E0F97"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Audit (face-to-face survey) to take measurements</w:t>
            </w:r>
          </w:p>
          <w:p w14:paraId="3558E408" w14:textId="77777777" w:rsidR="0045445D" w:rsidRPr="00AF4577" w:rsidRDefault="0045445D" w:rsidP="000D3BCF">
            <w:pPr>
              <w:keepNext/>
              <w:spacing w:before="40" w:after="40"/>
              <w:rPr>
                <w:rFonts w:cs="Arial"/>
                <w:sz w:val="36"/>
                <w:szCs w:val="36"/>
                <w:lang w:eastAsia="en-GB"/>
              </w:rPr>
            </w:pPr>
            <w:r w:rsidRPr="00AF4577">
              <w:rPr>
                <w:rFonts w:ascii="Calibri" w:hAnsi="Calibri" w:cs="Arial"/>
                <w:color w:val="000000" w:themeColor="dark1"/>
                <w:kern w:val="24"/>
                <w:sz w:val="18"/>
                <w:szCs w:val="18"/>
                <w:lang w:eastAsia="en-GB"/>
              </w:rPr>
              <w:t>Self-completion or telephone survey – to request/require provision of measurement data</w:t>
            </w:r>
          </w:p>
        </w:tc>
      </w:tr>
      <w:tr w:rsidR="000D3BCF" w:rsidRPr="00AF4577" w14:paraId="3D22A2D4" w14:textId="77777777" w:rsidTr="000D3BCF">
        <w:tblPrEx>
          <w:tblLook w:val="04A0" w:firstRow="1" w:lastRow="0" w:firstColumn="1" w:lastColumn="0" w:noHBand="0" w:noVBand="1"/>
        </w:tblPrEx>
        <w:trPr>
          <w:trHeight w:val="823"/>
        </w:trPr>
        <w:tc>
          <w:tcPr>
            <w:cnfStyle w:val="001000000000" w:firstRow="0" w:lastRow="0" w:firstColumn="1" w:lastColumn="0" w:oddVBand="0" w:evenVBand="0" w:oddHBand="0" w:evenHBand="0" w:firstRowFirstColumn="0" w:firstRowLastColumn="0" w:lastRowFirstColumn="0" w:lastRowLastColumn="0"/>
            <w:tcW w:w="3120" w:type="dxa"/>
            <w:shd w:val="clear" w:color="auto" w:fill="DEEAF6" w:themeFill="accent1" w:themeFillTint="33"/>
            <w:hideMark/>
          </w:tcPr>
          <w:p w14:paraId="336772DD" w14:textId="6EBAACD3" w:rsidR="000D3BCF" w:rsidRPr="000D3BCF" w:rsidRDefault="000D3BCF" w:rsidP="000D3BCF">
            <w:pPr>
              <w:spacing w:before="40" w:after="40"/>
              <w:rPr>
                <w:rFonts w:cs="Arial"/>
                <w:b w:val="0"/>
                <w:bCs w:val="0"/>
                <w:sz w:val="36"/>
                <w:szCs w:val="36"/>
                <w:lang w:eastAsia="en-GB"/>
              </w:rPr>
            </w:pPr>
            <w:r>
              <w:rPr>
                <w:rFonts w:ascii="Calibri" w:hAnsi="Calibri" w:cs="Arial"/>
                <w:b w:val="0"/>
                <w:bCs w:val="0"/>
                <w:color w:val="000000" w:themeColor="text1"/>
                <w:kern w:val="24"/>
                <w:sz w:val="18"/>
                <w:szCs w:val="18"/>
                <w:lang w:eastAsia="en-GB"/>
              </w:rPr>
              <w:t>Food waste as a percentage of the total waste stream</w:t>
            </w:r>
          </w:p>
        </w:tc>
        <w:tc>
          <w:tcPr>
            <w:tcW w:w="4360" w:type="dxa"/>
            <w:hideMark/>
          </w:tcPr>
          <w:p w14:paraId="65929F16" w14:textId="77777777" w:rsidR="000D3BCF" w:rsidRDefault="000D3BCF" w:rsidP="000D3BCF">
            <w:pPr>
              <w:spacing w:before="40" w:after="40"/>
              <w:cnfStyle w:val="000000000000" w:firstRow="0" w:lastRow="0" w:firstColumn="0" w:lastColumn="0" w:oddVBand="0" w:evenVBand="0" w:oddHBand="0" w:evenHBand="0" w:firstRowFirstColumn="0" w:firstRowLastColumn="0" w:lastRowFirstColumn="0" w:lastRowLastColumn="0"/>
              <w:rPr>
                <w:rFonts w:ascii="Calibri" w:hAnsi="Calibri" w:cs="Arial"/>
                <w:color w:val="000000" w:themeColor="dark1"/>
                <w:kern w:val="24"/>
                <w:sz w:val="18"/>
                <w:szCs w:val="18"/>
                <w:lang w:eastAsia="en-GB"/>
              </w:rPr>
            </w:pPr>
            <w:r>
              <w:rPr>
                <w:rFonts w:ascii="Calibri" w:hAnsi="Calibri" w:cs="Arial"/>
                <w:color w:val="000000" w:themeColor="dark1"/>
                <w:kern w:val="24"/>
                <w:sz w:val="18"/>
                <w:szCs w:val="18"/>
                <w:lang w:eastAsia="en-GB"/>
              </w:rPr>
              <w:t>Waste co-efficient</w:t>
            </w:r>
          </w:p>
          <w:p w14:paraId="5C45A80F" w14:textId="0E307B79" w:rsidR="000D3BCF" w:rsidRDefault="000D3BCF" w:rsidP="000D3BCF">
            <w:pPr>
              <w:spacing w:before="40" w:after="40"/>
              <w:cnfStyle w:val="000000000000" w:firstRow="0" w:lastRow="0" w:firstColumn="0" w:lastColumn="0" w:oddVBand="0" w:evenVBand="0" w:oddHBand="0" w:evenHBand="0" w:firstRowFirstColumn="0" w:firstRowLastColumn="0" w:lastRowFirstColumn="0" w:lastRowLastColumn="0"/>
              <w:rPr>
                <w:rFonts w:ascii="Calibri" w:hAnsi="Calibri" w:cs="Arial"/>
                <w:color w:val="000000" w:themeColor="dark1"/>
                <w:kern w:val="24"/>
                <w:sz w:val="18"/>
                <w:szCs w:val="18"/>
                <w:lang w:eastAsia="en-GB"/>
              </w:rPr>
            </w:pPr>
            <w:r>
              <w:rPr>
                <w:rFonts w:ascii="Calibri" w:hAnsi="Calibri" w:cs="Arial"/>
                <w:color w:val="000000" w:themeColor="dark1"/>
                <w:kern w:val="24"/>
                <w:sz w:val="18"/>
                <w:szCs w:val="18"/>
                <w:lang w:eastAsia="en-GB"/>
              </w:rPr>
              <w:t xml:space="preserve">Mass balance </w:t>
            </w:r>
          </w:p>
          <w:p w14:paraId="12FAC536" w14:textId="33A85806" w:rsidR="000D3BCF" w:rsidRPr="00AF4577" w:rsidRDefault="000D3BCF" w:rsidP="000D3BCF">
            <w:pPr>
              <w:spacing w:before="40" w:after="40"/>
              <w:cnfStyle w:val="000000000000" w:firstRow="0" w:lastRow="0" w:firstColumn="0" w:lastColumn="0" w:oddVBand="0" w:evenVBand="0" w:oddHBand="0" w:evenHBand="0" w:firstRowFirstColumn="0" w:firstRowLastColumn="0" w:lastRowFirstColumn="0" w:lastRowLastColumn="0"/>
              <w:rPr>
                <w:rFonts w:cs="Arial"/>
                <w:sz w:val="36"/>
                <w:szCs w:val="36"/>
                <w:lang w:eastAsia="en-GB"/>
              </w:rPr>
            </w:pPr>
          </w:p>
        </w:tc>
        <w:tc>
          <w:tcPr>
            <w:tcW w:w="5760" w:type="dxa"/>
            <w:hideMark/>
          </w:tcPr>
          <w:p w14:paraId="0DCAEE3F" w14:textId="37C803DF" w:rsidR="000D3BCF" w:rsidRPr="00AF4577" w:rsidRDefault="000D3BCF" w:rsidP="000D3BCF">
            <w:pPr>
              <w:keepNext/>
              <w:spacing w:before="40" w:after="40"/>
              <w:cnfStyle w:val="000000000000" w:firstRow="0" w:lastRow="0" w:firstColumn="0" w:lastColumn="0" w:oddVBand="0" w:evenVBand="0" w:oddHBand="0" w:evenHBand="0" w:firstRowFirstColumn="0" w:firstRowLastColumn="0" w:lastRowFirstColumn="0" w:lastRowLastColumn="0"/>
              <w:rPr>
                <w:rFonts w:cs="Arial"/>
                <w:sz w:val="36"/>
                <w:szCs w:val="36"/>
                <w:lang w:eastAsia="en-GB"/>
              </w:rPr>
            </w:pPr>
            <w:r>
              <w:rPr>
                <w:rFonts w:ascii="Calibri" w:hAnsi="Calibri" w:cs="Arial"/>
                <w:color w:val="000000" w:themeColor="dark1"/>
                <w:kern w:val="24"/>
                <w:sz w:val="18"/>
                <w:szCs w:val="18"/>
                <w:lang w:eastAsia="en-GB"/>
              </w:rPr>
              <w:t>Modelling</w:t>
            </w:r>
          </w:p>
        </w:tc>
      </w:tr>
    </w:tbl>
    <w:p w14:paraId="72DE85EB" w14:textId="15246DAD" w:rsidR="0045445D" w:rsidRDefault="0045445D" w:rsidP="0045445D">
      <w:r>
        <w:t xml:space="preserve">It is possible that food manufacture companies keep records of their waste already. Companies may call it something other than waste e.g. leakage, slippage, residue, etc. Therefore, a degree of relationship building and understanding between governments and food manufacturers/processors in the country may need to be built before either understands whether it is possible or not to use company records to build a national picture. </w:t>
      </w:r>
    </w:p>
    <w:p w14:paraId="5DC4746B" w14:textId="454E54D2" w:rsidR="0045445D" w:rsidRPr="00963BF0" w:rsidRDefault="0045445D" w:rsidP="0045445D">
      <w:pPr>
        <w:rPr>
          <w:rFonts w:eastAsiaTheme="majorEastAsia"/>
        </w:rPr>
      </w:pPr>
      <w:r>
        <w:t>Informal food processing may not be at the scale necessary to quantify under 12.3.1.</w:t>
      </w:r>
      <w:r w:rsidR="00BB56E6">
        <w:t>a</w:t>
      </w:r>
      <w:r>
        <w:t xml:space="preserve"> but this should be an informed decision. It is possible that informal processing occurs on farm or in some households as local business in rural areas. Food removed from the human supply chain in those cases may either be picked up in 12.3.1</w:t>
      </w:r>
      <w:r w:rsidR="00BB56E6">
        <w:t>b</w:t>
      </w:r>
      <w:r>
        <w:t xml:space="preserve"> or as part of in-home consumption under ‘household’ studies. If the latter, it may be useful to use diaries or surveys to determine how much food waste is likely to be discarded for that reason.</w:t>
      </w:r>
      <w:r>
        <w:br w:type="page"/>
      </w:r>
    </w:p>
    <w:p w14:paraId="54B30403" w14:textId="77777777" w:rsidR="0045445D" w:rsidRDefault="0045445D" w:rsidP="0045445D">
      <w:pPr>
        <w:pStyle w:val="Heading5"/>
      </w:pPr>
      <w:r>
        <w:t>Retail (Formal and Informal)</w:t>
      </w:r>
    </w:p>
    <w:tbl>
      <w:tblPr>
        <w:tblStyle w:val="GridTable5Dark-Accent11"/>
        <w:tblW w:w="13173" w:type="dxa"/>
        <w:tblLook w:val="0620" w:firstRow="1" w:lastRow="0" w:firstColumn="0" w:lastColumn="0" w:noHBand="1" w:noVBand="1"/>
      </w:tblPr>
      <w:tblGrid>
        <w:gridCol w:w="3251"/>
        <w:gridCol w:w="4252"/>
        <w:gridCol w:w="5670"/>
      </w:tblGrid>
      <w:tr w:rsidR="0045445D" w:rsidRPr="00AF4577" w14:paraId="215499DF" w14:textId="77777777" w:rsidTr="000D3BCF">
        <w:trPr>
          <w:cnfStyle w:val="100000000000" w:firstRow="1" w:lastRow="0" w:firstColumn="0" w:lastColumn="0" w:oddVBand="0" w:evenVBand="0" w:oddHBand="0" w:evenHBand="0" w:firstRowFirstColumn="0" w:firstRowLastColumn="0" w:lastRowFirstColumn="0" w:lastRowLastColumn="0"/>
          <w:trHeight w:val="690"/>
        </w:trPr>
        <w:tc>
          <w:tcPr>
            <w:tcW w:w="3251" w:type="dxa"/>
            <w:hideMark/>
          </w:tcPr>
          <w:p w14:paraId="72ADCA71" w14:textId="77777777" w:rsidR="0045445D" w:rsidRPr="00AF4577" w:rsidRDefault="0045445D" w:rsidP="000D3BCF">
            <w:pPr>
              <w:spacing w:before="40" w:after="40"/>
              <w:rPr>
                <w:rFonts w:cs="Arial"/>
                <w:sz w:val="20"/>
                <w:szCs w:val="36"/>
                <w:lang w:eastAsia="en-GB"/>
              </w:rPr>
            </w:pPr>
            <w:r w:rsidRPr="00AF4577">
              <w:rPr>
                <w:rFonts w:ascii="Calibri" w:hAnsi="Calibri" w:cs="Arial"/>
                <w:b w:val="0"/>
                <w:bCs w:val="0"/>
                <w:color w:val="FFFFFF" w:themeColor="light1"/>
                <w:kern w:val="24"/>
                <w:sz w:val="20"/>
                <w:szCs w:val="18"/>
                <w:lang w:eastAsia="en-GB"/>
              </w:rPr>
              <w:t>Waste stream</w:t>
            </w:r>
          </w:p>
        </w:tc>
        <w:tc>
          <w:tcPr>
            <w:tcW w:w="4252" w:type="dxa"/>
            <w:hideMark/>
          </w:tcPr>
          <w:p w14:paraId="103C4BB6" w14:textId="77777777" w:rsidR="0045445D" w:rsidRPr="00AF4577" w:rsidRDefault="0045445D" w:rsidP="000D3BCF">
            <w:pPr>
              <w:spacing w:before="40" w:after="40"/>
              <w:rPr>
                <w:rFonts w:cs="Arial"/>
                <w:sz w:val="20"/>
                <w:szCs w:val="36"/>
                <w:lang w:eastAsia="en-GB"/>
              </w:rPr>
            </w:pPr>
            <w:r>
              <w:rPr>
                <w:rFonts w:ascii="Calibri" w:hAnsi="Calibri" w:cs="Arial"/>
                <w:b w:val="0"/>
                <w:bCs w:val="0"/>
                <w:color w:val="FFFFFF" w:themeColor="light1"/>
                <w:kern w:val="24"/>
                <w:sz w:val="20"/>
                <w:szCs w:val="18"/>
                <w:lang w:eastAsia="en-GB"/>
              </w:rPr>
              <w:t>Appropriate</w:t>
            </w:r>
            <w:r w:rsidRPr="00AF4577">
              <w:rPr>
                <w:rFonts w:ascii="Calibri" w:hAnsi="Calibri" w:cs="Arial"/>
                <w:b w:val="0"/>
                <w:bCs w:val="0"/>
                <w:color w:val="FFFFFF" w:themeColor="light1"/>
                <w:kern w:val="24"/>
                <w:sz w:val="20"/>
                <w:szCs w:val="18"/>
                <w:lang w:eastAsia="en-GB"/>
              </w:rPr>
              <w:t xml:space="preserve"> measurement methods</w:t>
            </w:r>
          </w:p>
        </w:tc>
        <w:tc>
          <w:tcPr>
            <w:tcW w:w="5670" w:type="dxa"/>
            <w:hideMark/>
          </w:tcPr>
          <w:p w14:paraId="743145ED" w14:textId="77777777" w:rsidR="0045445D" w:rsidRPr="00AF4577" w:rsidRDefault="0045445D" w:rsidP="000D3BCF">
            <w:pPr>
              <w:spacing w:before="40" w:after="40"/>
              <w:rPr>
                <w:rFonts w:cs="Arial"/>
                <w:sz w:val="20"/>
                <w:szCs w:val="36"/>
                <w:lang w:eastAsia="en-GB"/>
              </w:rPr>
            </w:pPr>
            <w:r>
              <w:rPr>
                <w:rFonts w:ascii="Calibri" w:hAnsi="Calibri" w:cs="Arial"/>
                <w:b w:val="0"/>
                <w:bCs w:val="0"/>
                <w:color w:val="FFFFFF" w:themeColor="light1"/>
                <w:kern w:val="24"/>
                <w:sz w:val="20"/>
                <w:szCs w:val="18"/>
                <w:lang w:eastAsia="en-GB"/>
              </w:rPr>
              <w:t>Appropriate</w:t>
            </w:r>
            <w:r w:rsidRPr="00AF4577">
              <w:rPr>
                <w:rFonts w:ascii="Calibri" w:hAnsi="Calibri" w:cs="Arial"/>
                <w:b w:val="0"/>
                <w:bCs w:val="0"/>
                <w:color w:val="FFFFFF" w:themeColor="light1"/>
                <w:kern w:val="24"/>
                <w:sz w:val="20"/>
                <w:szCs w:val="18"/>
                <w:lang w:eastAsia="en-GB"/>
              </w:rPr>
              <w:t xml:space="preserve"> means for national government to obtain the measurements from companies</w:t>
            </w:r>
          </w:p>
        </w:tc>
      </w:tr>
      <w:tr w:rsidR="0045445D" w:rsidRPr="00AF4577" w14:paraId="3963CD69" w14:textId="77777777" w:rsidTr="000D3BCF">
        <w:trPr>
          <w:trHeight w:val="1119"/>
        </w:trPr>
        <w:tc>
          <w:tcPr>
            <w:tcW w:w="3251" w:type="dxa"/>
            <w:hideMark/>
          </w:tcPr>
          <w:p w14:paraId="459FD4C1"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Food waste in a container (single stream – not mixed with other wastes)</w:t>
            </w:r>
          </w:p>
        </w:tc>
        <w:tc>
          <w:tcPr>
            <w:tcW w:w="4252" w:type="dxa"/>
            <w:hideMark/>
          </w:tcPr>
          <w:p w14:paraId="6F175F80" w14:textId="6972D45D" w:rsidR="000D3BCF" w:rsidRDefault="0045445D" w:rsidP="000D3BCF">
            <w:pPr>
              <w:spacing w:before="40" w:after="40"/>
              <w:rPr>
                <w:rFonts w:ascii="Calibri" w:hAnsi="Calibri" w:cs="Arial"/>
                <w:color w:val="000000" w:themeColor="dark1"/>
                <w:kern w:val="24"/>
                <w:sz w:val="18"/>
                <w:szCs w:val="18"/>
                <w:lang w:eastAsia="en-GB"/>
              </w:rPr>
            </w:pPr>
            <w:r w:rsidRPr="00AF4577">
              <w:rPr>
                <w:rFonts w:ascii="Calibri" w:hAnsi="Calibri" w:cs="Arial"/>
                <w:color w:val="000000" w:themeColor="dark1"/>
                <w:kern w:val="24"/>
                <w:sz w:val="18"/>
                <w:szCs w:val="18"/>
                <w:lang w:eastAsia="en-GB"/>
              </w:rPr>
              <w:t>Use of records specifying volume or weight e.g. from waste contractor</w:t>
            </w:r>
            <w:r w:rsidR="000D3BCF">
              <w:rPr>
                <w:rFonts w:ascii="Calibri" w:hAnsi="Calibri" w:cs="Arial"/>
                <w:color w:val="000000" w:themeColor="dark1"/>
                <w:kern w:val="24"/>
                <w:sz w:val="18"/>
                <w:szCs w:val="18"/>
                <w:lang w:eastAsia="en-GB"/>
              </w:rPr>
              <w:t xml:space="preserve"> (direct measurement)</w:t>
            </w:r>
          </w:p>
          <w:p w14:paraId="7549D1AB" w14:textId="4AF51B01" w:rsidR="005344D7" w:rsidRDefault="005344D7" w:rsidP="000D3BCF">
            <w:pPr>
              <w:spacing w:before="40" w:after="40"/>
              <w:rPr>
                <w:rFonts w:ascii="Calibri" w:hAnsi="Calibri" w:cs="Arial"/>
                <w:color w:val="000000" w:themeColor="dark1"/>
                <w:kern w:val="24"/>
                <w:sz w:val="18"/>
                <w:szCs w:val="18"/>
                <w:lang w:eastAsia="en-GB"/>
              </w:rPr>
            </w:pPr>
            <w:r>
              <w:rPr>
                <w:rFonts w:ascii="Calibri" w:hAnsi="Calibri" w:cs="Arial"/>
                <w:color w:val="000000" w:themeColor="dark1"/>
                <w:kern w:val="24"/>
                <w:sz w:val="18"/>
                <w:szCs w:val="18"/>
                <w:lang w:eastAsia="en-GB"/>
              </w:rPr>
              <w:t>Waste composition analysis</w:t>
            </w:r>
          </w:p>
          <w:p w14:paraId="1FB1DAAA" w14:textId="6EB79D05" w:rsidR="0045445D" w:rsidRPr="000D3BCF" w:rsidRDefault="000D3BCF" w:rsidP="000D3BCF">
            <w:pPr>
              <w:spacing w:before="40" w:after="40"/>
              <w:rPr>
                <w:rFonts w:ascii="Calibri" w:hAnsi="Calibri" w:cs="Arial"/>
                <w:color w:val="000000" w:themeColor="dark1"/>
                <w:kern w:val="24"/>
                <w:sz w:val="18"/>
                <w:szCs w:val="18"/>
                <w:lang w:eastAsia="en-GB"/>
              </w:rPr>
            </w:pPr>
            <w:r>
              <w:rPr>
                <w:rFonts w:ascii="Calibri" w:hAnsi="Calibri" w:cs="Arial"/>
                <w:color w:val="000000" w:themeColor="dark1"/>
                <w:kern w:val="24"/>
                <w:sz w:val="18"/>
                <w:szCs w:val="18"/>
                <w:lang w:eastAsia="en-GB"/>
              </w:rPr>
              <w:t>Sc</w:t>
            </w:r>
            <w:r w:rsidRPr="000D3BCF">
              <w:rPr>
                <w:rFonts w:ascii="Calibri" w:hAnsi="Calibri" w:cs="Arial"/>
                <w:color w:val="000000" w:themeColor="dark1"/>
                <w:kern w:val="24"/>
                <w:sz w:val="18"/>
                <w:szCs w:val="18"/>
                <w:lang w:eastAsia="en-GB"/>
              </w:rPr>
              <w:t>anning items as they are wasted</w:t>
            </w:r>
          </w:p>
          <w:p w14:paraId="051E6A7A"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Volume assessment</w:t>
            </w:r>
          </w:p>
          <w:p w14:paraId="7AE77F11"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Weighing, of whole containers or samples</w:t>
            </w:r>
          </w:p>
        </w:tc>
        <w:tc>
          <w:tcPr>
            <w:tcW w:w="5670" w:type="dxa"/>
            <w:hideMark/>
          </w:tcPr>
          <w:p w14:paraId="1E02AA96"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Use of nationally held records e.g. regulatory returns</w:t>
            </w:r>
          </w:p>
          <w:p w14:paraId="6756F643"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Audit (face-to-face survey) to take measurements</w:t>
            </w:r>
          </w:p>
          <w:p w14:paraId="0E3243E8" w14:textId="780B797C" w:rsidR="000D3BCF" w:rsidRPr="000D3BCF" w:rsidRDefault="0045445D" w:rsidP="000D3BCF">
            <w:pPr>
              <w:spacing w:before="40" w:after="40"/>
              <w:rPr>
                <w:rFonts w:ascii="Calibri" w:hAnsi="Calibri" w:cs="Arial"/>
                <w:color w:val="000000" w:themeColor="dark1"/>
                <w:kern w:val="24"/>
                <w:sz w:val="18"/>
                <w:szCs w:val="18"/>
                <w:lang w:eastAsia="en-GB"/>
              </w:rPr>
            </w:pPr>
            <w:r w:rsidRPr="00AF4577">
              <w:rPr>
                <w:rFonts w:ascii="Calibri" w:hAnsi="Calibri" w:cs="Arial"/>
                <w:color w:val="000000" w:themeColor="dark1"/>
                <w:kern w:val="24"/>
                <w:sz w:val="18"/>
                <w:szCs w:val="18"/>
                <w:lang w:eastAsia="en-GB"/>
              </w:rPr>
              <w:t>Self-completion or telephone survey – to request/require provision of measurement data</w:t>
            </w:r>
          </w:p>
        </w:tc>
      </w:tr>
      <w:tr w:rsidR="0045445D" w:rsidRPr="00AF4577" w14:paraId="7D442249" w14:textId="77777777" w:rsidTr="000D3BCF">
        <w:trPr>
          <w:trHeight w:val="1035"/>
        </w:trPr>
        <w:tc>
          <w:tcPr>
            <w:tcW w:w="3251" w:type="dxa"/>
            <w:hideMark/>
          </w:tcPr>
          <w:p w14:paraId="44CBFC7A" w14:textId="77777777" w:rsidR="0045445D" w:rsidRPr="000D3BCF" w:rsidRDefault="0045445D" w:rsidP="000D3BCF">
            <w:pPr>
              <w:spacing w:before="40" w:after="40"/>
              <w:rPr>
                <w:rFonts w:cs="Arial"/>
                <w:sz w:val="36"/>
                <w:szCs w:val="36"/>
                <w:lang w:eastAsia="en-GB"/>
              </w:rPr>
            </w:pPr>
            <w:r w:rsidRPr="000D3BCF">
              <w:rPr>
                <w:rFonts w:ascii="Calibri" w:hAnsi="Calibri" w:cs="Arial"/>
                <w:color w:val="000000" w:themeColor="dark1"/>
                <w:kern w:val="24"/>
                <w:sz w:val="18"/>
                <w:szCs w:val="18"/>
                <w:lang w:eastAsia="en-GB"/>
              </w:rPr>
              <w:t>Surplus food taken back to a distribution centre or similar using reverse logistics</w:t>
            </w:r>
          </w:p>
        </w:tc>
        <w:tc>
          <w:tcPr>
            <w:tcW w:w="4252" w:type="dxa"/>
            <w:hideMark/>
          </w:tcPr>
          <w:p w14:paraId="60A1AB29" w14:textId="20FBCD06" w:rsidR="0045445D" w:rsidRPr="00AF4577" w:rsidRDefault="0045445D" w:rsidP="000D3BCF">
            <w:pPr>
              <w:spacing w:before="40" w:after="40"/>
              <w:rPr>
                <w:rFonts w:ascii="Calibri" w:hAnsi="Calibri" w:cs="Arial"/>
                <w:color w:val="000000" w:themeColor="dark1"/>
                <w:kern w:val="24"/>
                <w:sz w:val="18"/>
                <w:szCs w:val="18"/>
                <w:lang w:eastAsia="en-GB"/>
              </w:rPr>
            </w:pPr>
            <w:r>
              <w:rPr>
                <w:rFonts w:ascii="Calibri" w:hAnsi="Calibri" w:cs="Arial"/>
                <w:color w:val="000000" w:themeColor="dark1"/>
                <w:kern w:val="24"/>
                <w:sz w:val="18"/>
                <w:szCs w:val="18"/>
                <w:lang w:eastAsia="en-GB"/>
              </w:rPr>
              <w:t>Use of records specifying volume, number or weight e.g. from logistics company</w:t>
            </w:r>
            <w:r w:rsidR="000D3BCF">
              <w:rPr>
                <w:rFonts w:ascii="Calibri" w:hAnsi="Calibri" w:cs="Arial"/>
                <w:color w:val="000000" w:themeColor="dark1"/>
                <w:kern w:val="24"/>
                <w:sz w:val="18"/>
                <w:szCs w:val="18"/>
                <w:lang w:eastAsia="en-GB"/>
              </w:rPr>
              <w:t xml:space="preserve"> (sc</w:t>
            </w:r>
            <w:r w:rsidR="000D3BCF" w:rsidRPr="000D3BCF">
              <w:rPr>
                <w:rFonts w:ascii="Calibri" w:hAnsi="Calibri" w:cs="Arial"/>
                <w:color w:val="000000" w:themeColor="dark1"/>
                <w:kern w:val="24"/>
                <w:sz w:val="18"/>
                <w:szCs w:val="18"/>
                <w:lang w:eastAsia="en-GB"/>
              </w:rPr>
              <w:t>anning items as they are wasted</w:t>
            </w:r>
            <w:r w:rsidR="000D3BCF">
              <w:rPr>
                <w:rFonts w:ascii="Calibri" w:hAnsi="Calibri" w:cs="Arial"/>
                <w:color w:val="000000" w:themeColor="dark1"/>
                <w:kern w:val="24"/>
                <w:sz w:val="18"/>
                <w:szCs w:val="18"/>
                <w:lang w:eastAsia="en-GB"/>
              </w:rPr>
              <w:t>)</w:t>
            </w:r>
            <w:r>
              <w:rPr>
                <w:rFonts w:ascii="Calibri" w:hAnsi="Calibri" w:cs="Arial"/>
                <w:color w:val="000000" w:themeColor="dark1"/>
                <w:kern w:val="24"/>
                <w:sz w:val="18"/>
                <w:szCs w:val="18"/>
                <w:lang w:eastAsia="en-GB"/>
              </w:rPr>
              <w:br/>
              <w:t>Volume assessment</w:t>
            </w:r>
            <w:r>
              <w:rPr>
                <w:rFonts w:ascii="Calibri" w:hAnsi="Calibri" w:cs="Arial"/>
                <w:color w:val="000000" w:themeColor="dark1"/>
                <w:kern w:val="24"/>
                <w:sz w:val="18"/>
                <w:szCs w:val="18"/>
                <w:lang w:eastAsia="en-GB"/>
              </w:rPr>
              <w:br/>
              <w:t>Weighing, of whole containers or samples</w:t>
            </w:r>
          </w:p>
        </w:tc>
        <w:tc>
          <w:tcPr>
            <w:tcW w:w="5670" w:type="dxa"/>
            <w:hideMark/>
          </w:tcPr>
          <w:p w14:paraId="353031BE"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Audit (face-to-face survey) to take measurements</w:t>
            </w:r>
          </w:p>
          <w:p w14:paraId="14F10471" w14:textId="2FBA0B00"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Self-completion or telephone survey – to request/require provision of measurement data</w:t>
            </w:r>
            <w:r w:rsidR="000D3BCF">
              <w:t xml:space="preserve"> </w:t>
            </w:r>
          </w:p>
        </w:tc>
      </w:tr>
    </w:tbl>
    <w:p w14:paraId="07D3D8C8" w14:textId="77777777" w:rsidR="0045445D" w:rsidRDefault="0045445D" w:rsidP="0045445D">
      <w:pPr>
        <w:rPr>
          <w:rFonts w:asciiTheme="majorHAnsi" w:eastAsiaTheme="majorEastAsia" w:hAnsiTheme="majorHAnsi" w:cstheme="majorBidi"/>
          <w:color w:val="2E74B5" w:themeColor="accent1" w:themeShade="BF"/>
        </w:rPr>
      </w:pPr>
      <w:r>
        <w:t>The methods appropriate for formal and informal retail differ slightly. First, informal retail is unlikely to keep records so weighing or volume assessments are necessary. Secondly, the manner of scaling any measurements for informal retail is likely to be difficult. If informal retail is a large proportion of food retail in a country, an effort will have to be made to quantify the number and type of informal food retailers across different geographic areas. This will help to determine a sample frame for the measurement studies and provide the basis for scaling. However, it is likely that the study on number and type of informal retailers will need to be repeated as a country’s retail market changes between reporting periods.</w:t>
      </w:r>
      <w:r>
        <w:br w:type="page"/>
      </w:r>
    </w:p>
    <w:p w14:paraId="653033F1" w14:textId="77777777" w:rsidR="0045445D" w:rsidRDefault="0045445D" w:rsidP="0045445D">
      <w:pPr>
        <w:pStyle w:val="Heading5"/>
      </w:pPr>
      <w:r>
        <w:t>Out-of-home consumption (hospitality and food service including plate waste and within hospitals, etc., formal and informal)</w:t>
      </w:r>
    </w:p>
    <w:tbl>
      <w:tblPr>
        <w:tblStyle w:val="GridTable5Dark-Accent11"/>
        <w:tblW w:w="13280" w:type="dxa"/>
        <w:tblLook w:val="0620" w:firstRow="1" w:lastRow="0" w:firstColumn="0" w:lastColumn="0" w:noHBand="1" w:noVBand="1"/>
      </w:tblPr>
      <w:tblGrid>
        <w:gridCol w:w="3124"/>
        <w:gridCol w:w="4387"/>
        <w:gridCol w:w="5769"/>
      </w:tblGrid>
      <w:tr w:rsidR="0045445D" w:rsidRPr="00AF4577" w14:paraId="56FCFF50" w14:textId="77777777" w:rsidTr="000D3BCF">
        <w:trPr>
          <w:cnfStyle w:val="100000000000" w:firstRow="1" w:lastRow="0" w:firstColumn="0" w:lastColumn="0" w:oddVBand="0" w:evenVBand="0" w:oddHBand="0" w:evenHBand="0" w:firstRowFirstColumn="0" w:firstRowLastColumn="0" w:lastRowFirstColumn="0" w:lastRowLastColumn="0"/>
          <w:trHeight w:val="571"/>
        </w:trPr>
        <w:tc>
          <w:tcPr>
            <w:tcW w:w="3124" w:type="dxa"/>
            <w:hideMark/>
          </w:tcPr>
          <w:p w14:paraId="054582BD" w14:textId="77777777" w:rsidR="0045445D" w:rsidRPr="00AF4577" w:rsidRDefault="0045445D" w:rsidP="000D3BCF">
            <w:pPr>
              <w:spacing w:before="40" w:after="40"/>
              <w:rPr>
                <w:rFonts w:cs="Arial"/>
                <w:sz w:val="20"/>
                <w:szCs w:val="36"/>
                <w:lang w:eastAsia="en-GB"/>
              </w:rPr>
            </w:pPr>
            <w:r w:rsidRPr="00AF4577">
              <w:rPr>
                <w:rFonts w:ascii="Calibri" w:hAnsi="Calibri" w:cs="Arial"/>
                <w:b w:val="0"/>
                <w:bCs w:val="0"/>
                <w:color w:val="FFFFFF" w:themeColor="light1"/>
                <w:kern w:val="24"/>
                <w:sz w:val="20"/>
                <w:szCs w:val="16"/>
                <w:lang w:eastAsia="en-GB"/>
              </w:rPr>
              <w:t>Waste stream</w:t>
            </w:r>
          </w:p>
        </w:tc>
        <w:tc>
          <w:tcPr>
            <w:tcW w:w="4387" w:type="dxa"/>
            <w:hideMark/>
          </w:tcPr>
          <w:p w14:paraId="56B54C7F" w14:textId="77777777" w:rsidR="0045445D" w:rsidRPr="00AF4577" w:rsidRDefault="0045445D" w:rsidP="000D3BCF">
            <w:pPr>
              <w:spacing w:before="40" w:after="40"/>
              <w:rPr>
                <w:rFonts w:cs="Arial"/>
                <w:sz w:val="20"/>
                <w:szCs w:val="36"/>
                <w:lang w:eastAsia="en-GB"/>
              </w:rPr>
            </w:pPr>
            <w:r>
              <w:rPr>
                <w:rFonts w:ascii="Calibri" w:hAnsi="Calibri" w:cs="Arial"/>
                <w:b w:val="0"/>
                <w:bCs w:val="0"/>
                <w:color w:val="FFFFFF" w:themeColor="light1"/>
                <w:kern w:val="24"/>
                <w:sz w:val="20"/>
                <w:szCs w:val="16"/>
                <w:lang w:eastAsia="en-GB"/>
              </w:rPr>
              <w:t>Appropriate</w:t>
            </w:r>
            <w:r w:rsidRPr="00AF4577">
              <w:rPr>
                <w:rFonts w:ascii="Calibri" w:hAnsi="Calibri" w:cs="Arial"/>
                <w:b w:val="0"/>
                <w:bCs w:val="0"/>
                <w:color w:val="FFFFFF" w:themeColor="light1"/>
                <w:kern w:val="24"/>
                <w:sz w:val="20"/>
                <w:szCs w:val="16"/>
                <w:lang w:eastAsia="en-GB"/>
              </w:rPr>
              <w:t xml:space="preserve"> measurement methods</w:t>
            </w:r>
          </w:p>
        </w:tc>
        <w:tc>
          <w:tcPr>
            <w:tcW w:w="5769" w:type="dxa"/>
            <w:hideMark/>
          </w:tcPr>
          <w:p w14:paraId="04449B0D" w14:textId="77777777" w:rsidR="0045445D" w:rsidRPr="00AF4577" w:rsidRDefault="0045445D" w:rsidP="000D3BCF">
            <w:pPr>
              <w:spacing w:before="40" w:after="40"/>
              <w:rPr>
                <w:rFonts w:cs="Arial"/>
                <w:sz w:val="20"/>
                <w:szCs w:val="36"/>
                <w:lang w:eastAsia="en-GB"/>
              </w:rPr>
            </w:pPr>
            <w:r>
              <w:rPr>
                <w:rFonts w:ascii="Calibri" w:hAnsi="Calibri" w:cs="Arial"/>
                <w:b w:val="0"/>
                <w:bCs w:val="0"/>
                <w:color w:val="FFFFFF" w:themeColor="light1"/>
                <w:kern w:val="24"/>
                <w:sz w:val="20"/>
                <w:szCs w:val="16"/>
                <w:lang w:eastAsia="en-GB"/>
              </w:rPr>
              <w:t>Appropriate</w:t>
            </w:r>
            <w:r w:rsidRPr="00AF4577">
              <w:rPr>
                <w:rFonts w:ascii="Calibri" w:hAnsi="Calibri" w:cs="Arial"/>
                <w:b w:val="0"/>
                <w:bCs w:val="0"/>
                <w:color w:val="FFFFFF" w:themeColor="light1"/>
                <w:kern w:val="24"/>
                <w:sz w:val="20"/>
                <w:szCs w:val="16"/>
                <w:lang w:eastAsia="en-GB"/>
              </w:rPr>
              <w:t xml:space="preserve"> means for national government to obtain the measurements from companies</w:t>
            </w:r>
          </w:p>
        </w:tc>
      </w:tr>
      <w:tr w:rsidR="0045445D" w:rsidRPr="00AF4577" w14:paraId="33B488A9" w14:textId="77777777" w:rsidTr="000D3BCF">
        <w:trPr>
          <w:trHeight w:val="535"/>
        </w:trPr>
        <w:tc>
          <w:tcPr>
            <w:tcW w:w="3124" w:type="dxa"/>
            <w:hideMark/>
          </w:tcPr>
          <w:p w14:paraId="42DB85BE"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Food waste in a container (single stream – not mixed with other wastes)</w:t>
            </w:r>
          </w:p>
        </w:tc>
        <w:tc>
          <w:tcPr>
            <w:tcW w:w="4387" w:type="dxa"/>
            <w:vMerge w:val="restart"/>
            <w:hideMark/>
          </w:tcPr>
          <w:p w14:paraId="7AA69027" w14:textId="4D05BB03" w:rsidR="0045445D" w:rsidRDefault="0045445D" w:rsidP="000D3BCF">
            <w:pPr>
              <w:spacing w:before="40" w:after="40"/>
              <w:rPr>
                <w:rFonts w:ascii="Calibri" w:hAnsi="Calibri" w:cs="Arial"/>
                <w:color w:val="000000" w:themeColor="dark1"/>
                <w:kern w:val="24"/>
                <w:sz w:val="18"/>
                <w:szCs w:val="16"/>
                <w:lang w:eastAsia="en-GB"/>
              </w:rPr>
            </w:pPr>
            <w:r w:rsidRPr="00AF4577">
              <w:rPr>
                <w:rFonts w:ascii="Calibri" w:hAnsi="Calibri" w:cs="Arial"/>
                <w:color w:val="000000" w:themeColor="dark1"/>
                <w:kern w:val="24"/>
                <w:sz w:val="18"/>
                <w:szCs w:val="16"/>
                <w:lang w:eastAsia="en-GB"/>
              </w:rPr>
              <w:t>Use of records specifying volume or weight e.g. from waste contractor</w:t>
            </w:r>
            <w:r w:rsidR="00BB56E6">
              <w:rPr>
                <w:rFonts w:ascii="Calibri" w:hAnsi="Calibri" w:cs="Arial"/>
                <w:color w:val="000000" w:themeColor="dark1"/>
                <w:kern w:val="24"/>
                <w:sz w:val="18"/>
                <w:szCs w:val="16"/>
                <w:lang w:eastAsia="en-GB"/>
              </w:rPr>
              <w:t xml:space="preserve"> </w:t>
            </w:r>
          </w:p>
          <w:p w14:paraId="51239337" w14:textId="77777777" w:rsidR="000D3BCF" w:rsidRPr="000D3BCF" w:rsidRDefault="000D3BCF" w:rsidP="000D3BCF">
            <w:pPr>
              <w:spacing w:before="40" w:after="40"/>
              <w:rPr>
                <w:rFonts w:ascii="Calibri" w:hAnsi="Calibri" w:cs="Arial"/>
                <w:color w:val="000000" w:themeColor="dark1"/>
                <w:kern w:val="24"/>
                <w:sz w:val="18"/>
                <w:szCs w:val="18"/>
                <w:lang w:eastAsia="en-GB"/>
              </w:rPr>
            </w:pPr>
            <w:r>
              <w:rPr>
                <w:rFonts w:ascii="Calibri" w:hAnsi="Calibri" w:cs="Arial"/>
                <w:color w:val="000000" w:themeColor="dark1"/>
                <w:kern w:val="24"/>
                <w:sz w:val="18"/>
                <w:szCs w:val="18"/>
                <w:lang w:eastAsia="en-GB"/>
              </w:rPr>
              <w:t>Sc</w:t>
            </w:r>
            <w:r w:rsidRPr="000D3BCF">
              <w:rPr>
                <w:rFonts w:ascii="Calibri" w:hAnsi="Calibri" w:cs="Arial"/>
                <w:color w:val="000000" w:themeColor="dark1"/>
                <w:kern w:val="24"/>
                <w:sz w:val="18"/>
                <w:szCs w:val="18"/>
                <w:lang w:eastAsia="en-GB"/>
              </w:rPr>
              <w:t>anning items as they are wasted</w:t>
            </w:r>
          </w:p>
          <w:p w14:paraId="2F6BAEF4" w14:textId="77777777" w:rsidR="000D3BCF" w:rsidRPr="00AF4577" w:rsidRDefault="000D3BCF" w:rsidP="000D3BCF">
            <w:pPr>
              <w:spacing w:before="40" w:after="40"/>
              <w:rPr>
                <w:rFonts w:cs="Arial"/>
                <w:sz w:val="18"/>
                <w:szCs w:val="36"/>
                <w:lang w:eastAsia="en-GB"/>
              </w:rPr>
            </w:pPr>
          </w:p>
          <w:p w14:paraId="62F528F8"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Volume assessment</w:t>
            </w:r>
          </w:p>
          <w:p w14:paraId="72319539" w14:textId="77777777" w:rsidR="0045445D" w:rsidRDefault="0045445D" w:rsidP="000D3BCF">
            <w:pPr>
              <w:spacing w:before="40" w:after="40"/>
              <w:rPr>
                <w:rFonts w:ascii="Calibri" w:hAnsi="Calibri" w:cs="Arial"/>
                <w:color w:val="000000" w:themeColor="dark1"/>
                <w:kern w:val="24"/>
                <w:sz w:val="18"/>
                <w:szCs w:val="16"/>
                <w:lang w:eastAsia="en-GB"/>
              </w:rPr>
            </w:pPr>
            <w:r w:rsidRPr="00AF4577">
              <w:rPr>
                <w:rFonts w:ascii="Calibri" w:hAnsi="Calibri" w:cs="Arial"/>
                <w:color w:val="000000" w:themeColor="dark1"/>
                <w:kern w:val="24"/>
                <w:sz w:val="18"/>
                <w:szCs w:val="16"/>
                <w:lang w:eastAsia="en-GB"/>
              </w:rPr>
              <w:t>Weighing, of whole containers or samples</w:t>
            </w:r>
          </w:p>
          <w:p w14:paraId="73369175" w14:textId="77777777" w:rsidR="0045445D" w:rsidRPr="007B5913" w:rsidRDefault="0045445D" w:rsidP="000D3BCF">
            <w:pPr>
              <w:spacing w:before="40" w:after="40"/>
              <w:rPr>
                <w:rFonts w:cs="Arial"/>
                <w:i/>
                <w:sz w:val="18"/>
                <w:szCs w:val="36"/>
                <w:lang w:eastAsia="en-GB"/>
              </w:rPr>
            </w:pPr>
            <w:r w:rsidRPr="007B5913">
              <w:rPr>
                <w:rFonts w:ascii="Calibri" w:hAnsi="Calibri" w:cs="Arial"/>
                <w:i/>
                <w:color w:val="000000" w:themeColor="dark1"/>
                <w:kern w:val="24"/>
                <w:sz w:val="18"/>
                <w:szCs w:val="16"/>
                <w:lang w:eastAsia="en-GB"/>
              </w:rPr>
              <w:t>Intercepting waste when shared with other businesses or households</w:t>
            </w:r>
          </w:p>
          <w:p w14:paraId="0F77291F"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 </w:t>
            </w:r>
          </w:p>
        </w:tc>
        <w:tc>
          <w:tcPr>
            <w:tcW w:w="5769" w:type="dxa"/>
            <w:vMerge w:val="restart"/>
            <w:hideMark/>
          </w:tcPr>
          <w:p w14:paraId="6971483A"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Use of nationally held records e.g. regulatory returns</w:t>
            </w:r>
          </w:p>
          <w:p w14:paraId="39ECBB3A"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Audit (face-to-face survey) to take measurements</w:t>
            </w:r>
          </w:p>
          <w:p w14:paraId="49D777F6"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Self-completion or telephone survey – to request/require provision of measurement data</w:t>
            </w:r>
          </w:p>
          <w:p w14:paraId="6A21F4AD"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 </w:t>
            </w:r>
          </w:p>
        </w:tc>
      </w:tr>
      <w:tr w:rsidR="0045445D" w:rsidRPr="00AF4577" w14:paraId="76DCBBFB" w14:textId="77777777" w:rsidTr="000D3BCF">
        <w:trPr>
          <w:trHeight w:val="627"/>
        </w:trPr>
        <w:tc>
          <w:tcPr>
            <w:tcW w:w="3124" w:type="dxa"/>
            <w:hideMark/>
          </w:tcPr>
          <w:p w14:paraId="2FEB7FE1"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Food waste in a food waste-only container shared with other businesses or households</w:t>
            </w:r>
          </w:p>
        </w:tc>
        <w:tc>
          <w:tcPr>
            <w:tcW w:w="0" w:type="auto"/>
            <w:vMerge/>
            <w:hideMark/>
          </w:tcPr>
          <w:p w14:paraId="7895B553" w14:textId="77777777" w:rsidR="0045445D" w:rsidRPr="00AF4577" w:rsidRDefault="0045445D" w:rsidP="000D3BCF">
            <w:pPr>
              <w:rPr>
                <w:rFonts w:cs="Arial"/>
                <w:sz w:val="18"/>
                <w:szCs w:val="36"/>
                <w:lang w:eastAsia="en-GB"/>
              </w:rPr>
            </w:pPr>
          </w:p>
        </w:tc>
        <w:tc>
          <w:tcPr>
            <w:tcW w:w="0" w:type="auto"/>
            <w:vMerge/>
            <w:hideMark/>
          </w:tcPr>
          <w:p w14:paraId="225A2225" w14:textId="77777777" w:rsidR="0045445D" w:rsidRPr="00AF4577" w:rsidRDefault="0045445D" w:rsidP="000D3BCF">
            <w:pPr>
              <w:rPr>
                <w:rFonts w:cs="Arial"/>
                <w:sz w:val="18"/>
                <w:szCs w:val="36"/>
                <w:lang w:eastAsia="en-GB"/>
              </w:rPr>
            </w:pPr>
          </w:p>
        </w:tc>
      </w:tr>
      <w:tr w:rsidR="0045445D" w:rsidRPr="00AF4577" w14:paraId="70359E1F" w14:textId="77777777" w:rsidTr="000D3BCF">
        <w:trPr>
          <w:trHeight w:val="636"/>
        </w:trPr>
        <w:tc>
          <w:tcPr>
            <w:tcW w:w="3124" w:type="dxa"/>
            <w:hideMark/>
          </w:tcPr>
          <w:p w14:paraId="0D248486"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Food waste in a container (mixed with other wastes)</w:t>
            </w:r>
          </w:p>
        </w:tc>
        <w:tc>
          <w:tcPr>
            <w:tcW w:w="4387" w:type="dxa"/>
            <w:vMerge w:val="restart"/>
            <w:hideMark/>
          </w:tcPr>
          <w:p w14:paraId="4CFCB15E" w14:textId="1710B053"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 xml:space="preserve">Weighing, via waste composition analysis or trial </w:t>
            </w:r>
            <w:r w:rsidR="00BB56E6" w:rsidRPr="00AF4577">
              <w:rPr>
                <w:rFonts w:ascii="Calibri" w:hAnsi="Calibri" w:cs="Arial"/>
                <w:color w:val="000000" w:themeColor="dark1"/>
                <w:kern w:val="24"/>
                <w:sz w:val="18"/>
                <w:szCs w:val="16"/>
                <w:lang w:eastAsia="en-GB"/>
              </w:rPr>
              <w:t>weighing</w:t>
            </w:r>
          </w:p>
          <w:p w14:paraId="152D2ED4"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Volume assessment</w:t>
            </w:r>
          </w:p>
          <w:p w14:paraId="016A4007" w14:textId="77777777" w:rsidR="0045445D" w:rsidRPr="007B5913" w:rsidRDefault="0045445D" w:rsidP="000D3BCF">
            <w:pPr>
              <w:spacing w:before="40" w:after="40"/>
              <w:rPr>
                <w:rFonts w:cs="Arial"/>
                <w:i/>
                <w:sz w:val="18"/>
                <w:szCs w:val="36"/>
                <w:lang w:eastAsia="en-GB"/>
              </w:rPr>
            </w:pPr>
            <w:r w:rsidRPr="007B5913">
              <w:rPr>
                <w:rFonts w:ascii="Calibri" w:hAnsi="Calibri" w:cs="Arial"/>
                <w:i/>
                <w:color w:val="000000" w:themeColor="dark1"/>
                <w:kern w:val="24"/>
                <w:sz w:val="18"/>
                <w:szCs w:val="16"/>
                <w:lang w:eastAsia="en-GB"/>
              </w:rPr>
              <w:t>Intercepting waste when shared with other businesses or households</w:t>
            </w:r>
          </w:p>
        </w:tc>
        <w:tc>
          <w:tcPr>
            <w:tcW w:w="5769" w:type="dxa"/>
            <w:vMerge w:val="restart"/>
            <w:hideMark/>
          </w:tcPr>
          <w:p w14:paraId="64270B2E"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Audit – to carry out the waste composition analysis</w:t>
            </w:r>
          </w:p>
          <w:p w14:paraId="48E4DE38"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Self-completion or telephone survey – to request/require provision of measurement data</w:t>
            </w:r>
          </w:p>
          <w:p w14:paraId="0F2DEEFA"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 </w:t>
            </w:r>
          </w:p>
        </w:tc>
      </w:tr>
      <w:tr w:rsidR="0045445D" w:rsidRPr="00AF4577" w14:paraId="4D28C4EF" w14:textId="77777777" w:rsidTr="000D3BCF">
        <w:trPr>
          <w:trHeight w:val="733"/>
        </w:trPr>
        <w:tc>
          <w:tcPr>
            <w:tcW w:w="3124" w:type="dxa"/>
            <w:hideMark/>
          </w:tcPr>
          <w:p w14:paraId="53FFF908"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Food waste in a container mixed with other wastes and shared with other businesses or households</w:t>
            </w:r>
          </w:p>
        </w:tc>
        <w:tc>
          <w:tcPr>
            <w:tcW w:w="0" w:type="auto"/>
            <w:vMerge/>
            <w:hideMark/>
          </w:tcPr>
          <w:p w14:paraId="1E0185CB" w14:textId="77777777" w:rsidR="0045445D" w:rsidRPr="00AF4577" w:rsidRDefault="0045445D" w:rsidP="000D3BCF">
            <w:pPr>
              <w:rPr>
                <w:rFonts w:cs="Arial"/>
                <w:sz w:val="18"/>
                <w:szCs w:val="36"/>
                <w:lang w:eastAsia="en-GB"/>
              </w:rPr>
            </w:pPr>
          </w:p>
        </w:tc>
        <w:tc>
          <w:tcPr>
            <w:tcW w:w="0" w:type="auto"/>
            <w:vMerge/>
            <w:hideMark/>
          </w:tcPr>
          <w:p w14:paraId="3B768713" w14:textId="77777777" w:rsidR="0045445D" w:rsidRPr="00AF4577" w:rsidRDefault="0045445D" w:rsidP="000D3BCF">
            <w:pPr>
              <w:rPr>
                <w:rFonts w:cs="Arial"/>
                <w:sz w:val="18"/>
                <w:szCs w:val="36"/>
                <w:lang w:eastAsia="en-GB"/>
              </w:rPr>
            </w:pPr>
          </w:p>
        </w:tc>
      </w:tr>
      <w:tr w:rsidR="0045445D" w:rsidRPr="00AF4577" w14:paraId="7275FEA0" w14:textId="77777777" w:rsidTr="000D3BCF">
        <w:trPr>
          <w:trHeight w:val="962"/>
        </w:trPr>
        <w:tc>
          <w:tcPr>
            <w:tcW w:w="3124" w:type="dxa"/>
            <w:hideMark/>
          </w:tcPr>
          <w:p w14:paraId="3017E748"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Uncontained food waste (not mixed with other wastes and not discharged to sewer)</w:t>
            </w:r>
          </w:p>
        </w:tc>
        <w:tc>
          <w:tcPr>
            <w:tcW w:w="4387" w:type="dxa"/>
            <w:hideMark/>
          </w:tcPr>
          <w:p w14:paraId="2010828F" w14:textId="6EEFBD39"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 xml:space="preserve">Weighing, via waste composition analysis or trial </w:t>
            </w:r>
            <w:r w:rsidR="00BB56E6" w:rsidRPr="00AF4577">
              <w:rPr>
                <w:rFonts w:ascii="Calibri" w:hAnsi="Calibri" w:cs="Arial"/>
                <w:color w:val="000000" w:themeColor="dark1"/>
                <w:kern w:val="24"/>
                <w:sz w:val="18"/>
                <w:szCs w:val="16"/>
                <w:lang w:eastAsia="en-GB"/>
              </w:rPr>
              <w:t>weighing</w:t>
            </w:r>
          </w:p>
          <w:p w14:paraId="346D73C7"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Volume assessment</w:t>
            </w:r>
          </w:p>
        </w:tc>
        <w:tc>
          <w:tcPr>
            <w:tcW w:w="5769" w:type="dxa"/>
            <w:hideMark/>
          </w:tcPr>
          <w:p w14:paraId="65FF6C3D"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Audit (face-to-face survey) to take measurements</w:t>
            </w:r>
          </w:p>
          <w:p w14:paraId="12E83CED"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Self-completion or telephone survey – to request/require provision of measurement data</w:t>
            </w:r>
          </w:p>
        </w:tc>
      </w:tr>
    </w:tbl>
    <w:p w14:paraId="70A69581" w14:textId="1515AFB3" w:rsidR="0045445D" w:rsidRPr="00AF4577" w:rsidRDefault="0045445D" w:rsidP="0045445D">
      <w:r>
        <w:t>The diversity of entity types within this food chain stage is such that records are unlikely to cover them all. Larger public establishments like hospitals or schools may have records or can be more easily regulated than private organisations. The restaurant sector is likely to be diverse and made up of majority small and medium enterprises, many of which may be informal in certain countries. Appropriate methods for measurement are therefore likely to be volume assessments or weighing in a sample study over a series of site visits. The same challenges for scaling such measurement studies apply here as for informal retail; getting as accurate an understanding of the quantity of waste producing entities as possible is as important as the measurement study and not likely to be easy.</w:t>
      </w:r>
      <w:r w:rsidR="00BB56E6">
        <w:t xml:space="preserve"> This is directly linked to SDG 11.6.1 and could be measured as part of a waste composition analysis.</w:t>
      </w:r>
    </w:p>
    <w:p w14:paraId="41C27817" w14:textId="77777777" w:rsidR="0045445D" w:rsidRDefault="0045445D" w:rsidP="0045445D">
      <w:pPr>
        <w:rPr>
          <w:rFonts w:asciiTheme="majorHAnsi" w:eastAsiaTheme="majorEastAsia" w:hAnsiTheme="majorHAnsi" w:cstheme="majorBidi"/>
          <w:color w:val="2E74B5" w:themeColor="accent1" w:themeShade="BF"/>
        </w:rPr>
      </w:pPr>
      <w:r>
        <w:br w:type="page"/>
      </w:r>
    </w:p>
    <w:p w14:paraId="5C85D881" w14:textId="77777777" w:rsidR="0045445D" w:rsidRDefault="0045445D" w:rsidP="0045445D">
      <w:pPr>
        <w:pStyle w:val="Heading5"/>
      </w:pPr>
      <w:r>
        <w:t>In-home consumption</w:t>
      </w:r>
    </w:p>
    <w:tbl>
      <w:tblPr>
        <w:tblStyle w:val="GridTable5Dark-Accent11"/>
        <w:tblW w:w="13315" w:type="dxa"/>
        <w:tblLook w:val="0620" w:firstRow="1" w:lastRow="0" w:firstColumn="0" w:lastColumn="0" w:noHBand="1" w:noVBand="1"/>
      </w:tblPr>
      <w:tblGrid>
        <w:gridCol w:w="3109"/>
        <w:gridCol w:w="4394"/>
        <w:gridCol w:w="5812"/>
      </w:tblGrid>
      <w:tr w:rsidR="0045445D" w:rsidRPr="00AF4577" w14:paraId="4DB07BF4" w14:textId="77777777" w:rsidTr="000D3BCF">
        <w:trPr>
          <w:cnfStyle w:val="100000000000" w:firstRow="1" w:lastRow="0" w:firstColumn="0" w:lastColumn="0" w:oddVBand="0" w:evenVBand="0" w:oddHBand="0" w:evenHBand="0" w:firstRowFirstColumn="0" w:firstRowLastColumn="0" w:lastRowFirstColumn="0" w:lastRowLastColumn="0"/>
          <w:trHeight w:val="483"/>
        </w:trPr>
        <w:tc>
          <w:tcPr>
            <w:tcW w:w="3109" w:type="dxa"/>
            <w:hideMark/>
          </w:tcPr>
          <w:p w14:paraId="15CFB803" w14:textId="77777777" w:rsidR="0045445D" w:rsidRPr="00AF4577" w:rsidRDefault="0045445D" w:rsidP="000D3BCF">
            <w:pPr>
              <w:spacing w:before="40" w:after="40"/>
              <w:rPr>
                <w:rFonts w:cs="Arial"/>
                <w:sz w:val="20"/>
                <w:szCs w:val="36"/>
                <w:lang w:eastAsia="en-GB"/>
              </w:rPr>
            </w:pPr>
            <w:r w:rsidRPr="00AF4577">
              <w:rPr>
                <w:rFonts w:asciiTheme="minorHAnsi" w:eastAsiaTheme="minorEastAsia" w:hAnsi="Calibri" w:cstheme="minorBidi"/>
                <w:b w:val="0"/>
                <w:bCs w:val="0"/>
                <w:color w:val="FFFFFF" w:themeColor="light1"/>
                <w:kern w:val="24"/>
                <w:sz w:val="20"/>
                <w:szCs w:val="22"/>
                <w:lang w:eastAsia="en-GB"/>
              </w:rPr>
              <w:t>Waste stream</w:t>
            </w:r>
          </w:p>
        </w:tc>
        <w:tc>
          <w:tcPr>
            <w:tcW w:w="4394" w:type="dxa"/>
            <w:hideMark/>
          </w:tcPr>
          <w:p w14:paraId="5CD31B30" w14:textId="77777777" w:rsidR="0045445D" w:rsidRPr="00AF4577" w:rsidRDefault="0045445D" w:rsidP="000D3BCF">
            <w:pPr>
              <w:spacing w:before="40" w:after="40"/>
              <w:rPr>
                <w:rFonts w:cs="Arial"/>
                <w:sz w:val="20"/>
                <w:szCs w:val="36"/>
                <w:lang w:eastAsia="en-GB"/>
              </w:rPr>
            </w:pPr>
            <w:r w:rsidRPr="00953360">
              <w:rPr>
                <w:rFonts w:asciiTheme="minorHAnsi" w:eastAsiaTheme="minorEastAsia" w:hAnsi="Calibri" w:cstheme="minorBidi"/>
                <w:b w:val="0"/>
                <w:bCs w:val="0"/>
                <w:color w:val="FFFFFF" w:themeColor="light1"/>
                <w:kern w:val="24"/>
                <w:sz w:val="20"/>
                <w:szCs w:val="22"/>
                <w:lang w:eastAsia="en-GB"/>
              </w:rPr>
              <w:t>Appropriate</w:t>
            </w:r>
            <w:r w:rsidRPr="00AF4577">
              <w:rPr>
                <w:rFonts w:asciiTheme="minorHAnsi" w:eastAsiaTheme="minorEastAsia" w:hAnsi="Calibri" w:cstheme="minorBidi"/>
                <w:b w:val="0"/>
                <w:bCs w:val="0"/>
                <w:color w:val="FFFFFF" w:themeColor="light1"/>
                <w:kern w:val="24"/>
                <w:sz w:val="20"/>
                <w:szCs w:val="22"/>
                <w:lang w:eastAsia="en-GB"/>
              </w:rPr>
              <w:t xml:space="preserve"> measurement methods</w:t>
            </w:r>
          </w:p>
        </w:tc>
        <w:tc>
          <w:tcPr>
            <w:tcW w:w="5812" w:type="dxa"/>
            <w:hideMark/>
          </w:tcPr>
          <w:p w14:paraId="29C6E0F2" w14:textId="77777777" w:rsidR="0045445D" w:rsidRPr="00AF4577" w:rsidRDefault="0045445D" w:rsidP="000D3BCF">
            <w:pPr>
              <w:spacing w:before="40" w:after="40"/>
              <w:rPr>
                <w:rFonts w:cs="Arial"/>
                <w:sz w:val="20"/>
                <w:szCs w:val="36"/>
                <w:lang w:eastAsia="en-GB"/>
              </w:rPr>
            </w:pPr>
            <w:r>
              <w:rPr>
                <w:rFonts w:ascii="Calibri" w:hAnsi="Calibri" w:cs="Arial"/>
                <w:b w:val="0"/>
                <w:bCs w:val="0"/>
                <w:color w:val="FFFFFF" w:themeColor="light1"/>
                <w:kern w:val="24"/>
                <w:sz w:val="20"/>
                <w:szCs w:val="22"/>
                <w:lang w:eastAsia="en-GB"/>
              </w:rPr>
              <w:t>Appropriate</w:t>
            </w:r>
            <w:r w:rsidRPr="00AF4577">
              <w:rPr>
                <w:rFonts w:ascii="Calibri" w:hAnsi="Calibri" w:cs="Arial"/>
                <w:b w:val="0"/>
                <w:bCs w:val="0"/>
                <w:color w:val="FFFFFF" w:themeColor="light1"/>
                <w:kern w:val="24"/>
                <w:sz w:val="20"/>
                <w:szCs w:val="22"/>
                <w:lang w:eastAsia="en-GB"/>
              </w:rPr>
              <w:t xml:space="preserve"> means for national government to obtain the measurements from companies</w:t>
            </w:r>
          </w:p>
        </w:tc>
      </w:tr>
      <w:tr w:rsidR="0045445D" w:rsidRPr="00AF4577" w14:paraId="028827A9" w14:textId="77777777" w:rsidTr="000D3BCF">
        <w:trPr>
          <w:trHeight w:val="1473"/>
        </w:trPr>
        <w:tc>
          <w:tcPr>
            <w:tcW w:w="3109" w:type="dxa"/>
            <w:hideMark/>
          </w:tcPr>
          <w:p w14:paraId="069029E5" w14:textId="77777777" w:rsidR="0045445D" w:rsidRPr="00AF4577" w:rsidRDefault="0045445D" w:rsidP="000D3BCF">
            <w:pPr>
              <w:spacing w:before="40" w:after="40"/>
              <w:rPr>
                <w:rFonts w:cs="Arial"/>
                <w:sz w:val="18"/>
                <w:szCs w:val="36"/>
                <w:lang w:eastAsia="en-GB"/>
              </w:rPr>
            </w:pPr>
            <w:r w:rsidRPr="00AF4577">
              <w:rPr>
                <w:rFonts w:asciiTheme="minorHAnsi" w:hAnsi="Calibri" w:cs="Arial"/>
                <w:color w:val="000000" w:themeColor="dark1"/>
                <w:kern w:val="24"/>
                <w:sz w:val="18"/>
                <w:szCs w:val="20"/>
                <w:lang w:eastAsia="en-GB"/>
              </w:rPr>
              <w:t>Food waste in a container (single stream – not mixed with other wastes)</w:t>
            </w:r>
          </w:p>
        </w:tc>
        <w:tc>
          <w:tcPr>
            <w:tcW w:w="4394" w:type="dxa"/>
            <w:hideMark/>
          </w:tcPr>
          <w:p w14:paraId="63A3D908" w14:textId="24710D64" w:rsidR="0045445D" w:rsidRPr="00AF4577" w:rsidRDefault="0045445D" w:rsidP="000D3BCF">
            <w:pPr>
              <w:spacing w:before="40" w:after="40"/>
              <w:rPr>
                <w:rFonts w:cs="Arial"/>
                <w:sz w:val="18"/>
                <w:szCs w:val="36"/>
                <w:lang w:eastAsia="en-GB"/>
              </w:rPr>
            </w:pPr>
            <w:r w:rsidRPr="00AF4577">
              <w:rPr>
                <w:rFonts w:asciiTheme="minorHAnsi" w:hAnsi="Calibri" w:cs="Arial"/>
                <w:color w:val="000000" w:themeColor="dark1"/>
                <w:kern w:val="24"/>
                <w:sz w:val="18"/>
                <w:szCs w:val="20"/>
                <w:lang w:eastAsia="en-GB"/>
              </w:rPr>
              <w:t>Use of records specifying volume or weight e.g. from waste contractor</w:t>
            </w:r>
            <w:r w:rsidR="000D3BCF">
              <w:rPr>
                <w:rFonts w:asciiTheme="minorHAnsi" w:hAnsi="Calibri" w:cs="Arial"/>
                <w:color w:val="000000" w:themeColor="dark1"/>
                <w:kern w:val="24"/>
                <w:sz w:val="18"/>
                <w:szCs w:val="20"/>
                <w:lang w:eastAsia="en-GB"/>
              </w:rPr>
              <w:t xml:space="preserve"> </w:t>
            </w:r>
          </w:p>
          <w:p w14:paraId="1FC9F381" w14:textId="77777777" w:rsidR="0045445D" w:rsidRPr="00AF4577" w:rsidRDefault="0045445D" w:rsidP="000D3BCF">
            <w:pPr>
              <w:spacing w:before="40" w:after="40"/>
              <w:rPr>
                <w:rFonts w:cs="Arial"/>
                <w:sz w:val="18"/>
                <w:szCs w:val="36"/>
                <w:lang w:eastAsia="en-GB"/>
              </w:rPr>
            </w:pPr>
            <w:r w:rsidRPr="00AF4577">
              <w:rPr>
                <w:rFonts w:asciiTheme="minorHAnsi" w:hAnsi="Calibri" w:cs="Arial"/>
                <w:color w:val="000000" w:themeColor="dark1"/>
                <w:kern w:val="24"/>
                <w:sz w:val="18"/>
                <w:szCs w:val="20"/>
                <w:lang w:eastAsia="en-GB"/>
              </w:rPr>
              <w:t>Volume assessment</w:t>
            </w:r>
          </w:p>
          <w:p w14:paraId="218F6F69" w14:textId="77777777" w:rsidR="0045445D" w:rsidRPr="00AF4577" w:rsidRDefault="0045445D" w:rsidP="000D3BCF">
            <w:pPr>
              <w:spacing w:before="40" w:after="40"/>
              <w:rPr>
                <w:rFonts w:cs="Arial"/>
                <w:sz w:val="18"/>
                <w:szCs w:val="36"/>
                <w:lang w:eastAsia="en-GB"/>
              </w:rPr>
            </w:pPr>
            <w:r w:rsidRPr="00AF4577">
              <w:rPr>
                <w:rFonts w:asciiTheme="minorHAnsi" w:hAnsi="Calibri" w:cs="Arial"/>
                <w:color w:val="000000" w:themeColor="dark1"/>
                <w:kern w:val="24"/>
                <w:sz w:val="18"/>
                <w:szCs w:val="20"/>
                <w:lang w:eastAsia="en-GB"/>
              </w:rPr>
              <w:t>Weighing, of whole containers or samples</w:t>
            </w:r>
          </w:p>
          <w:p w14:paraId="16B1D6EE" w14:textId="77777777" w:rsidR="0045445D" w:rsidRPr="00AF4577" w:rsidRDefault="0045445D" w:rsidP="000D3BCF">
            <w:pPr>
              <w:spacing w:before="40" w:after="40"/>
              <w:rPr>
                <w:rFonts w:cs="Arial"/>
                <w:sz w:val="18"/>
                <w:szCs w:val="36"/>
                <w:lang w:eastAsia="en-GB"/>
              </w:rPr>
            </w:pPr>
            <w:r w:rsidRPr="00AF4577">
              <w:rPr>
                <w:rFonts w:asciiTheme="minorHAnsi" w:hAnsi="Calibri"/>
                <w:color w:val="000000" w:themeColor="dark1"/>
                <w:kern w:val="24"/>
                <w:sz w:val="18"/>
                <w:szCs w:val="20"/>
                <w:lang w:eastAsia="en-GB"/>
              </w:rPr>
              <w:t>Food waste diaries</w:t>
            </w:r>
          </w:p>
        </w:tc>
        <w:tc>
          <w:tcPr>
            <w:tcW w:w="5812" w:type="dxa"/>
            <w:vMerge w:val="restart"/>
            <w:hideMark/>
          </w:tcPr>
          <w:p w14:paraId="3F8F1C63" w14:textId="77777777" w:rsidR="0045445D" w:rsidRPr="00AF4577" w:rsidRDefault="0045445D" w:rsidP="000D3BCF">
            <w:pPr>
              <w:spacing w:before="40" w:after="40"/>
              <w:rPr>
                <w:rFonts w:cs="Arial"/>
                <w:sz w:val="32"/>
                <w:szCs w:val="36"/>
                <w:lang w:eastAsia="en-GB"/>
              </w:rPr>
            </w:pPr>
            <w:r w:rsidRPr="00AF4577">
              <w:rPr>
                <w:rFonts w:asciiTheme="minorHAnsi" w:hAnsi="Calibri"/>
                <w:color w:val="000000" w:themeColor="dark1"/>
                <w:kern w:val="24"/>
                <w:sz w:val="18"/>
                <w:szCs w:val="20"/>
                <w:lang w:eastAsia="en-GB"/>
              </w:rPr>
              <w:t>Commission organisation to conduct studies and scale up on behalf of governments</w:t>
            </w:r>
          </w:p>
          <w:p w14:paraId="7040D715" w14:textId="77777777" w:rsidR="0045445D" w:rsidRPr="00AF4577" w:rsidRDefault="0045445D" w:rsidP="000D3BCF">
            <w:pPr>
              <w:spacing w:before="40" w:after="40"/>
              <w:rPr>
                <w:rFonts w:cs="Arial"/>
                <w:sz w:val="36"/>
                <w:szCs w:val="36"/>
                <w:lang w:eastAsia="en-GB"/>
              </w:rPr>
            </w:pPr>
            <w:r w:rsidRPr="00AF4577">
              <w:rPr>
                <w:rFonts w:asciiTheme="minorHAnsi" w:hAnsi="Calibri"/>
                <w:color w:val="000000" w:themeColor="dark1"/>
                <w:kern w:val="24"/>
                <w:sz w:val="18"/>
                <w:szCs w:val="20"/>
                <w:lang w:eastAsia="en-GB"/>
              </w:rPr>
              <w:t>Directly commission studies and maintain oversight of estimates</w:t>
            </w:r>
          </w:p>
        </w:tc>
      </w:tr>
      <w:tr w:rsidR="0045445D" w:rsidRPr="00AF4577" w14:paraId="546B0C1C" w14:textId="77777777" w:rsidTr="000D3BCF">
        <w:trPr>
          <w:trHeight w:val="676"/>
        </w:trPr>
        <w:tc>
          <w:tcPr>
            <w:tcW w:w="3109" w:type="dxa"/>
          </w:tcPr>
          <w:p w14:paraId="3C662894" w14:textId="77777777" w:rsidR="0045445D" w:rsidRPr="00AF4577" w:rsidRDefault="0045445D" w:rsidP="000D3BCF">
            <w:pPr>
              <w:spacing w:before="40" w:after="40"/>
              <w:rPr>
                <w:rFonts w:cs="Arial"/>
                <w:sz w:val="18"/>
                <w:szCs w:val="36"/>
                <w:lang w:eastAsia="en-GB"/>
              </w:rPr>
            </w:pPr>
            <w:r w:rsidRPr="00AF4577">
              <w:rPr>
                <w:rFonts w:asciiTheme="minorHAnsi" w:hAnsi="Calibri" w:cs="Arial"/>
                <w:color w:val="000000" w:themeColor="dark1"/>
                <w:kern w:val="24"/>
                <w:sz w:val="18"/>
                <w:szCs w:val="20"/>
                <w:lang w:eastAsia="en-GB"/>
              </w:rPr>
              <w:t>Food waste in a container (mixed with other wastes)</w:t>
            </w:r>
          </w:p>
        </w:tc>
        <w:tc>
          <w:tcPr>
            <w:tcW w:w="4394" w:type="dxa"/>
          </w:tcPr>
          <w:p w14:paraId="362F99B9" w14:textId="0E1A1787" w:rsidR="0045445D" w:rsidRPr="00AF4577" w:rsidRDefault="0045445D" w:rsidP="000D3BCF">
            <w:pPr>
              <w:spacing w:before="40" w:after="40"/>
              <w:rPr>
                <w:rFonts w:cs="Arial"/>
                <w:sz w:val="18"/>
                <w:szCs w:val="36"/>
                <w:lang w:eastAsia="en-GB"/>
              </w:rPr>
            </w:pPr>
            <w:r w:rsidRPr="00AF4577">
              <w:rPr>
                <w:rFonts w:asciiTheme="minorHAnsi" w:hAnsi="Calibri" w:cs="Arial"/>
                <w:color w:val="000000" w:themeColor="dark1"/>
                <w:kern w:val="24"/>
                <w:sz w:val="18"/>
                <w:szCs w:val="20"/>
                <w:lang w:eastAsia="en-GB"/>
              </w:rPr>
              <w:t xml:space="preserve">Weighing, via waste composition analysis or trial </w:t>
            </w:r>
            <w:r w:rsidR="00BB56E6" w:rsidRPr="00AF4577">
              <w:rPr>
                <w:rFonts w:asciiTheme="minorHAnsi" w:hAnsi="Calibri" w:cs="Arial"/>
                <w:color w:val="000000" w:themeColor="dark1"/>
                <w:kern w:val="24"/>
                <w:sz w:val="18"/>
                <w:szCs w:val="20"/>
                <w:lang w:eastAsia="en-GB"/>
              </w:rPr>
              <w:t>weighing</w:t>
            </w:r>
            <w:r w:rsidRPr="00AF4577">
              <w:rPr>
                <w:rFonts w:asciiTheme="minorHAnsi" w:hAnsi="Calibri" w:cs="Arial"/>
                <w:color w:val="000000" w:themeColor="dark1"/>
                <w:kern w:val="24"/>
                <w:sz w:val="18"/>
                <w:szCs w:val="20"/>
                <w:lang w:eastAsia="en-GB"/>
              </w:rPr>
              <w:t> </w:t>
            </w:r>
            <w:r w:rsidR="000D3BCF">
              <w:rPr>
                <w:rFonts w:asciiTheme="minorHAnsi" w:hAnsi="Calibri" w:cs="Arial"/>
                <w:color w:val="000000" w:themeColor="dark1"/>
                <w:kern w:val="24"/>
                <w:sz w:val="18"/>
                <w:szCs w:val="20"/>
                <w:lang w:eastAsia="en-GB"/>
              </w:rPr>
              <w:t xml:space="preserve">(linked with SDG 11.6.1) </w:t>
            </w:r>
          </w:p>
        </w:tc>
        <w:tc>
          <w:tcPr>
            <w:tcW w:w="5812" w:type="dxa"/>
            <w:vMerge/>
            <w:hideMark/>
          </w:tcPr>
          <w:p w14:paraId="5B292486" w14:textId="77777777" w:rsidR="0045445D" w:rsidRPr="00AF4577" w:rsidRDefault="0045445D" w:rsidP="000D3BCF">
            <w:pPr>
              <w:rPr>
                <w:rFonts w:cs="Arial"/>
                <w:sz w:val="36"/>
                <w:szCs w:val="36"/>
                <w:lang w:eastAsia="en-GB"/>
              </w:rPr>
            </w:pPr>
          </w:p>
        </w:tc>
      </w:tr>
      <w:tr w:rsidR="0045445D" w:rsidRPr="00AF4577" w14:paraId="31CB6B28" w14:textId="77777777" w:rsidTr="000D3BCF">
        <w:trPr>
          <w:trHeight w:val="814"/>
        </w:trPr>
        <w:tc>
          <w:tcPr>
            <w:tcW w:w="3109" w:type="dxa"/>
            <w:hideMark/>
          </w:tcPr>
          <w:p w14:paraId="29BC6970" w14:textId="77777777" w:rsidR="0045445D" w:rsidRPr="00AF4577" w:rsidRDefault="0045445D" w:rsidP="000D3BCF">
            <w:pPr>
              <w:spacing w:before="40" w:after="40"/>
              <w:rPr>
                <w:rFonts w:cs="Arial"/>
                <w:sz w:val="18"/>
                <w:szCs w:val="36"/>
                <w:lang w:eastAsia="en-GB"/>
              </w:rPr>
            </w:pPr>
            <w:r w:rsidRPr="00AF4577">
              <w:rPr>
                <w:rFonts w:asciiTheme="minorHAnsi" w:hAnsi="Calibri" w:cs="Arial"/>
                <w:color w:val="000000" w:themeColor="dark1"/>
                <w:kern w:val="24"/>
                <w:sz w:val="18"/>
                <w:szCs w:val="20"/>
                <w:lang w:eastAsia="en-GB"/>
              </w:rPr>
              <w:t>Uncontained food waste (not mixed with other wastes and not discharged to sewer)</w:t>
            </w:r>
          </w:p>
        </w:tc>
        <w:tc>
          <w:tcPr>
            <w:tcW w:w="4394" w:type="dxa"/>
            <w:hideMark/>
          </w:tcPr>
          <w:p w14:paraId="3C25AA4E" w14:textId="55F3DB3B" w:rsidR="0045445D" w:rsidRPr="00AF4577" w:rsidRDefault="0045445D" w:rsidP="000D3BCF">
            <w:pPr>
              <w:spacing w:before="40" w:after="40"/>
              <w:rPr>
                <w:rFonts w:cs="Arial"/>
                <w:sz w:val="18"/>
                <w:szCs w:val="36"/>
                <w:lang w:eastAsia="en-GB"/>
              </w:rPr>
            </w:pPr>
            <w:r w:rsidRPr="00AF4577">
              <w:rPr>
                <w:rFonts w:asciiTheme="minorHAnsi" w:hAnsi="Calibri" w:cs="Arial"/>
                <w:color w:val="000000" w:themeColor="dark1"/>
                <w:kern w:val="24"/>
                <w:sz w:val="18"/>
                <w:szCs w:val="20"/>
                <w:lang w:eastAsia="en-GB"/>
              </w:rPr>
              <w:t xml:space="preserve">Weighing, via waste composition analysis or trial </w:t>
            </w:r>
            <w:r w:rsidR="00BB56E6" w:rsidRPr="00AF4577">
              <w:rPr>
                <w:rFonts w:asciiTheme="minorHAnsi" w:hAnsi="Calibri" w:cs="Arial"/>
                <w:color w:val="000000" w:themeColor="dark1"/>
                <w:kern w:val="24"/>
                <w:sz w:val="18"/>
                <w:szCs w:val="20"/>
                <w:lang w:eastAsia="en-GB"/>
              </w:rPr>
              <w:t>weighing</w:t>
            </w:r>
            <w:r w:rsidR="000D3BCF">
              <w:rPr>
                <w:rFonts w:asciiTheme="minorHAnsi" w:hAnsi="Calibri" w:cs="Arial"/>
                <w:color w:val="000000" w:themeColor="dark1"/>
                <w:kern w:val="24"/>
                <w:sz w:val="18"/>
                <w:szCs w:val="20"/>
                <w:lang w:eastAsia="en-GB"/>
              </w:rPr>
              <w:t xml:space="preserve"> (linked with SDG 11.6.1)</w:t>
            </w:r>
          </w:p>
          <w:p w14:paraId="0C034A28" w14:textId="77777777" w:rsidR="0045445D" w:rsidRPr="00AF4577" w:rsidRDefault="0045445D" w:rsidP="000D3BCF">
            <w:pPr>
              <w:spacing w:before="40" w:after="40"/>
              <w:rPr>
                <w:rFonts w:cs="Arial"/>
                <w:sz w:val="18"/>
                <w:szCs w:val="36"/>
                <w:lang w:eastAsia="en-GB"/>
              </w:rPr>
            </w:pPr>
            <w:r w:rsidRPr="00AF4577">
              <w:rPr>
                <w:rFonts w:asciiTheme="minorHAnsi" w:hAnsi="Calibri" w:cs="Arial"/>
                <w:color w:val="000000" w:themeColor="dark1"/>
                <w:kern w:val="24"/>
                <w:sz w:val="18"/>
                <w:szCs w:val="20"/>
                <w:lang w:eastAsia="en-GB"/>
              </w:rPr>
              <w:t>Diaries</w:t>
            </w:r>
          </w:p>
          <w:p w14:paraId="75408F82" w14:textId="77777777" w:rsidR="0045445D" w:rsidRPr="00AF4577" w:rsidRDefault="0045445D" w:rsidP="000D3BCF">
            <w:pPr>
              <w:spacing w:before="40" w:after="40"/>
              <w:rPr>
                <w:rFonts w:cs="Arial"/>
                <w:sz w:val="18"/>
                <w:szCs w:val="36"/>
                <w:lang w:eastAsia="en-GB"/>
              </w:rPr>
            </w:pPr>
            <w:r w:rsidRPr="00AF4577">
              <w:rPr>
                <w:rFonts w:asciiTheme="minorHAnsi" w:hAnsi="Calibri" w:cs="Arial"/>
                <w:color w:val="000000" w:themeColor="dark1"/>
                <w:kern w:val="24"/>
                <w:sz w:val="18"/>
                <w:szCs w:val="20"/>
                <w:lang w:eastAsia="en-GB"/>
              </w:rPr>
              <w:t>Volume assessment</w:t>
            </w:r>
          </w:p>
        </w:tc>
        <w:tc>
          <w:tcPr>
            <w:tcW w:w="5812" w:type="dxa"/>
            <w:vMerge/>
            <w:hideMark/>
          </w:tcPr>
          <w:p w14:paraId="48CE6A28" w14:textId="77777777" w:rsidR="0045445D" w:rsidRPr="00AF4577" w:rsidRDefault="0045445D" w:rsidP="000D3BCF">
            <w:pPr>
              <w:rPr>
                <w:rFonts w:cs="Arial"/>
                <w:sz w:val="36"/>
                <w:szCs w:val="36"/>
                <w:lang w:eastAsia="en-GB"/>
              </w:rPr>
            </w:pPr>
          </w:p>
        </w:tc>
      </w:tr>
    </w:tbl>
    <w:p w14:paraId="55B44BF9" w14:textId="34B8AE71" w:rsidR="0045445D" w:rsidRDefault="0045445D" w:rsidP="0045445D">
      <w:pPr>
        <w:rPr>
          <w:lang w:eastAsia="en-GB"/>
        </w:rPr>
        <w:sectPr w:rsidR="0045445D" w:rsidSect="000D3BCF">
          <w:pgSz w:w="16838" w:h="11906" w:orient="landscape"/>
          <w:pgMar w:top="1627" w:right="1440" w:bottom="1440" w:left="1440" w:header="680" w:footer="706" w:gutter="0"/>
          <w:cols w:space="708"/>
          <w:docGrid w:linePitch="360"/>
        </w:sectPr>
      </w:pPr>
      <w:r>
        <w:rPr>
          <w:lang w:eastAsia="en-GB"/>
        </w:rPr>
        <w:t>Methods most appropriate for in-home food waste vary by the destination of that waste. If generation and collection are equivalent, then a synthesis of waste composition analyses of samples of collected waste from around the country with the total waste collected figure can give a relatively accurate picture of food waste generated in the home without conducting an in-home study. However, this will ignore the amount of waste composted at home. These amounts, if likely to be a smaller part of the waste stream, are likely best quantified by a diary study and scaled via population demographic statistics e.g. number of households.  If they are likely to be a larger part of the food waste generated from households, a direct measurement study may be more appropriate using in-home observers or measurement devices.</w:t>
      </w:r>
      <w:r w:rsidR="00BB56E6">
        <w:rPr>
          <w:lang w:eastAsia="en-GB"/>
        </w:rPr>
        <w:t xml:space="preserve"> </w:t>
      </w:r>
      <w:r w:rsidR="00BB56E6">
        <w:t>This is directly linked to SDG 11.6.1 and could be measured as part of a waste composition analysis.</w:t>
      </w:r>
    </w:p>
    <w:p w14:paraId="799C69E7" w14:textId="6A92D308" w:rsidR="0045445D" w:rsidRDefault="0045445D" w:rsidP="007C3DDF">
      <w:pPr>
        <w:pStyle w:val="Heading1"/>
        <w:numPr>
          <w:ilvl w:val="0"/>
          <w:numId w:val="0"/>
        </w:numPr>
      </w:pPr>
      <w:r>
        <w:br w:type="page"/>
      </w:r>
    </w:p>
    <w:p w14:paraId="1F9C7479" w14:textId="5CBA7EB9" w:rsidR="00761FC9" w:rsidRPr="009B1BD5" w:rsidRDefault="00761FC9" w:rsidP="007C3DDF">
      <w:pPr>
        <w:pStyle w:val="Heading1"/>
        <w:numPr>
          <w:ilvl w:val="0"/>
          <w:numId w:val="0"/>
        </w:numPr>
      </w:pPr>
      <w:bookmarkStart w:id="120" w:name="_Toc24635576"/>
      <w:r w:rsidRPr="009B1BD5">
        <w:t>Annex I</w:t>
      </w:r>
      <w:r w:rsidR="0045445D">
        <w:t>II</w:t>
      </w:r>
      <w:r w:rsidR="0036083C">
        <w:t>: Data Assessment Tool</w:t>
      </w:r>
      <w:bookmarkEnd w:id="120"/>
    </w:p>
    <w:p w14:paraId="502CFDA1" w14:textId="77777777" w:rsidR="00761FC9" w:rsidRPr="009B1BD5" w:rsidRDefault="00761FC9" w:rsidP="00761FC9"/>
    <w:p w14:paraId="690AE1C0" w14:textId="4FA86EE7" w:rsidR="00761FC9" w:rsidRPr="009B1BD5" w:rsidRDefault="00761FC9" w:rsidP="00761FC9">
      <w:pPr>
        <w:sectPr w:rsidR="00761FC9" w:rsidRPr="009B1BD5" w:rsidSect="000D3BCF">
          <w:footerReference w:type="default" r:id="rId56"/>
          <w:pgSz w:w="16838" w:h="11906" w:orient="landscape"/>
          <w:pgMar w:top="1627" w:right="1440" w:bottom="1440" w:left="1440" w:header="708" w:footer="706" w:gutter="0"/>
          <w:cols w:space="708"/>
          <w:docGrid w:linePitch="360"/>
        </w:sectPr>
      </w:pPr>
      <w:r w:rsidRPr="009B1BD5">
        <w:t>Data Assessment Tool provided separately in .xls format</w:t>
      </w:r>
    </w:p>
    <w:bookmarkEnd w:id="1"/>
    <w:p w14:paraId="26741516" w14:textId="4F891A8A" w:rsidR="00AA1FCC" w:rsidRPr="009B1BD5" w:rsidRDefault="00AA1FCC" w:rsidP="00533C44"/>
    <w:sectPr w:rsidR="00AA1FCC" w:rsidRPr="009B1BD5" w:rsidSect="000D3BCF">
      <w:pgSz w:w="16838" w:h="11906" w:orient="landscape"/>
      <w:pgMar w:top="1627" w:right="1440" w:bottom="1440" w:left="1440" w:header="708" w:footer="706"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 w:author="Author" w:initials="A">
    <w:p w14:paraId="7EE6DB7E" w14:textId="0041AF64" w:rsidR="00AD7590" w:rsidRDefault="00AD7590">
      <w:pPr>
        <w:pStyle w:val="CommentText"/>
      </w:pPr>
      <w:bookmarkStart w:id="7" w:name="_GoBack"/>
      <w:bookmarkEnd w:id="7"/>
      <w:r>
        <w:rPr>
          <w:rStyle w:val="CommentReference"/>
        </w:rPr>
        <w:annotationRef/>
      </w:r>
      <w:r>
        <w:t xml:space="preserve">We have commitment from UN-Habitat that this will be added to promote coherence across the waste indicator.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EE6DB7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EE6DB7E" w16cid:durableId="21E5249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4F18A3" w14:textId="77777777" w:rsidR="000B2A47" w:rsidRDefault="000B2A47" w:rsidP="00EE2E3F">
      <w:pPr>
        <w:spacing w:after="0" w:line="240" w:lineRule="auto"/>
      </w:pPr>
      <w:r>
        <w:separator/>
      </w:r>
    </w:p>
  </w:endnote>
  <w:endnote w:type="continuationSeparator" w:id="0">
    <w:p w14:paraId="6D06F87D" w14:textId="77777777" w:rsidR="000B2A47" w:rsidRDefault="000B2A47" w:rsidP="00EE2E3F">
      <w:pPr>
        <w:spacing w:after="0" w:line="240" w:lineRule="auto"/>
      </w:pPr>
      <w:r>
        <w:continuationSeparator/>
      </w:r>
    </w:p>
  </w:endnote>
  <w:endnote w:type="continuationNotice" w:id="1">
    <w:p w14:paraId="72712631" w14:textId="77777777" w:rsidR="000B2A47" w:rsidRDefault="000B2A4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00002FF" w:usb1="4000ACFF" w:usb2="00000001" w:usb3="00000000" w:csb0="0000019F"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ontserrat">
    <w:altName w:val="Cambria"/>
    <w:charset w:val="00"/>
    <w:family w:val="auto"/>
    <w:pitch w:val="variable"/>
    <w:sig w:usb0="2000020F" w:usb1="00000003" w:usb2="00000000" w:usb3="00000000" w:csb0="00000197" w:csb1="00000000"/>
  </w:font>
  <w:font w:name="Cambria Math">
    <w:panose1 w:val="02040503050406030204"/>
    <w:charset w:val="00"/>
    <w:family w:val="roman"/>
    <w:pitch w:val="variable"/>
    <w:sig w:usb0="E00006FF" w:usb1="420024FF" w:usb2="02000000" w:usb3="00000000" w:csb0="0000019F" w:csb1="00000000"/>
  </w:font>
  <w:font w:name="STIXGeneral-Regular">
    <w:altName w:val="Calibri"/>
    <w:charset w:val="00"/>
    <w:family w:val="auto"/>
    <w:pitch w:val="variable"/>
    <w:sig w:usb0="00000003" w:usb1="00000000" w:usb2="00000000" w:usb3="00000000" w:csb0="00000001" w:csb1="00000000"/>
  </w:font>
  <w:font w:name="Open Sans">
    <w:altName w:val="Arial"/>
    <w:charset w:val="00"/>
    <w:family w:val="swiss"/>
    <w:pitch w:val="variable"/>
    <w:sig w:usb0="E00002EF" w:usb1="4000205B" w:usb2="00000028"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01619349"/>
      <w:docPartObj>
        <w:docPartGallery w:val="Page Numbers (Bottom of Page)"/>
        <w:docPartUnique/>
      </w:docPartObj>
    </w:sdtPr>
    <w:sdtEndPr/>
    <w:sdtContent>
      <w:sdt>
        <w:sdtPr>
          <w:id w:val="-1152671218"/>
          <w:docPartObj>
            <w:docPartGallery w:val="Page Numbers (Top of Page)"/>
            <w:docPartUnique/>
          </w:docPartObj>
        </w:sdtPr>
        <w:sdtEndPr/>
        <w:sdtContent>
          <w:p w14:paraId="43703928" w14:textId="788D40EC" w:rsidR="00AD7590" w:rsidRDefault="00AD7590">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57</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98</w:t>
            </w:r>
            <w:r>
              <w:rPr>
                <w:b/>
                <w:bCs/>
                <w:sz w:val="24"/>
                <w:szCs w:val="24"/>
              </w:rPr>
              <w:fldChar w:fldCharType="end"/>
            </w:r>
          </w:p>
        </w:sdtContent>
      </w:sdt>
    </w:sdtContent>
  </w:sdt>
  <w:p w14:paraId="434D9743" w14:textId="77777777" w:rsidR="00AD7590" w:rsidRDefault="00AD759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A8F4BC" w14:textId="77777777" w:rsidR="000B2A47" w:rsidRDefault="000B2A47" w:rsidP="00EE2E3F">
      <w:pPr>
        <w:spacing w:after="0" w:line="240" w:lineRule="auto"/>
      </w:pPr>
      <w:r>
        <w:separator/>
      </w:r>
    </w:p>
  </w:footnote>
  <w:footnote w:type="continuationSeparator" w:id="0">
    <w:p w14:paraId="1CE9401D" w14:textId="77777777" w:rsidR="000B2A47" w:rsidRDefault="000B2A47" w:rsidP="00EE2E3F">
      <w:pPr>
        <w:spacing w:after="0" w:line="240" w:lineRule="auto"/>
      </w:pPr>
      <w:r>
        <w:continuationSeparator/>
      </w:r>
    </w:p>
  </w:footnote>
  <w:footnote w:type="continuationNotice" w:id="1">
    <w:p w14:paraId="22919C6C" w14:textId="77777777" w:rsidR="000B2A47" w:rsidRDefault="000B2A47">
      <w:pPr>
        <w:spacing w:after="0" w:line="240" w:lineRule="auto"/>
      </w:pPr>
    </w:p>
  </w:footnote>
  <w:footnote w:id="2">
    <w:p w14:paraId="08473DA5" w14:textId="6BD278ED" w:rsidR="00AD7590" w:rsidRDefault="00AD7590">
      <w:pPr>
        <w:pStyle w:val="FootnoteText"/>
      </w:pPr>
      <w:r>
        <w:rPr>
          <w:rStyle w:val="FootnoteReference"/>
        </w:rPr>
        <w:footnoteRef/>
      </w:r>
      <w:r>
        <w:t xml:space="preserve"> Note that this document only covers Food Waste as Food Loss has an existing methodology and is under the custodianship of FAO. </w:t>
      </w:r>
    </w:p>
  </w:footnote>
  <w:footnote w:id="3">
    <w:p w14:paraId="2E7F7AFF" w14:textId="77777777" w:rsidR="00AD7590" w:rsidRPr="007746B2" w:rsidRDefault="00AD7590" w:rsidP="006662A2">
      <w:pPr>
        <w:pStyle w:val="FootnoteText"/>
        <w:rPr>
          <w:sz w:val="18"/>
        </w:rPr>
      </w:pPr>
      <w:r w:rsidRPr="007746B2">
        <w:rPr>
          <w:rStyle w:val="FootnoteReference"/>
          <w:sz w:val="18"/>
        </w:rPr>
        <w:footnoteRef/>
      </w:r>
      <w:r w:rsidRPr="007746B2">
        <w:rPr>
          <w:sz w:val="18"/>
        </w:rPr>
        <w:t xml:space="preserve"> Technical Guidelines on the sound management of hazardous waste, Basel Convention website:  </w:t>
      </w:r>
      <w:hyperlink r:id="rId1" w:history="1">
        <w:r w:rsidRPr="007746B2">
          <w:rPr>
            <w:rStyle w:val="Hyperlink"/>
            <w:sz w:val="18"/>
          </w:rPr>
          <w:t>http://www.basel.int/Implementation/Publications/LatestTechnicalGuidelines/tabid/5875/Default.aspx#</w:t>
        </w:r>
      </w:hyperlink>
      <w:r w:rsidRPr="007746B2">
        <w:rPr>
          <w:sz w:val="18"/>
        </w:rPr>
        <w:t>, last accessed February 18</w:t>
      </w:r>
      <w:r w:rsidRPr="007746B2">
        <w:rPr>
          <w:sz w:val="18"/>
          <w:vertAlign w:val="superscript"/>
        </w:rPr>
        <w:t>th</w:t>
      </w:r>
      <w:r w:rsidRPr="007746B2">
        <w:rPr>
          <w:sz w:val="18"/>
        </w:rPr>
        <w:t xml:space="preserve"> 2018. </w:t>
      </w:r>
    </w:p>
  </w:footnote>
  <w:footnote w:id="4">
    <w:p w14:paraId="48E61D32" w14:textId="77777777" w:rsidR="00AD7590" w:rsidRPr="007746B2" w:rsidRDefault="00AD7590" w:rsidP="00000704">
      <w:pPr>
        <w:pStyle w:val="FootnoteText"/>
      </w:pPr>
      <w:r w:rsidRPr="007746B2">
        <w:rPr>
          <w:rStyle w:val="FootnoteReference"/>
          <w:sz w:val="18"/>
        </w:rPr>
        <w:footnoteRef/>
      </w:r>
      <w:r w:rsidRPr="007746B2">
        <w:rPr>
          <w:sz w:val="18"/>
        </w:rPr>
        <w:t xml:space="preserve"> Extended Producer Responsibility: A Guidance Manual for Governments, 2001, page 164</w:t>
      </w:r>
    </w:p>
  </w:footnote>
  <w:footnote w:id="5">
    <w:p w14:paraId="7299C334" w14:textId="77777777" w:rsidR="00AD7590" w:rsidRPr="00933311" w:rsidRDefault="00AD7590" w:rsidP="006662A2">
      <w:pPr>
        <w:pStyle w:val="FootnoteText"/>
        <w:rPr>
          <w:sz w:val="18"/>
          <w:szCs w:val="18"/>
        </w:rPr>
      </w:pPr>
      <w:r w:rsidRPr="00AB7AE2">
        <w:rPr>
          <w:rStyle w:val="FootnoteReference"/>
          <w:sz w:val="18"/>
          <w:szCs w:val="18"/>
        </w:rPr>
        <w:footnoteRef/>
      </w:r>
      <w:r w:rsidRPr="00241510">
        <w:rPr>
          <w:sz w:val="18"/>
          <w:szCs w:val="18"/>
        </w:rPr>
        <w:t xml:space="preserve"> UNEP, Basel Convention on the control of transboundary movements of hazardous wastes and their disposal, texts and annexes, available online at </w:t>
      </w:r>
      <w:hyperlink r:id="rId2" w:history="1">
        <w:r w:rsidRPr="00241510">
          <w:rPr>
            <w:rStyle w:val="Hyperlink"/>
            <w:sz w:val="18"/>
            <w:szCs w:val="18"/>
          </w:rPr>
          <w:t>http://www.basel.int/TheConvention/Overview/TextoftheConvention/tabid/1275/Default.aspx</w:t>
        </w:r>
      </w:hyperlink>
      <w:r w:rsidRPr="00241510">
        <w:rPr>
          <w:sz w:val="18"/>
          <w:szCs w:val="18"/>
        </w:rPr>
        <w:t>, accessed January 2018</w:t>
      </w:r>
    </w:p>
  </w:footnote>
  <w:footnote w:id="6">
    <w:p w14:paraId="22FBCA69" w14:textId="77777777" w:rsidR="00AD7590" w:rsidRDefault="00AD7590" w:rsidP="006662A2">
      <w:pPr>
        <w:pStyle w:val="FootnoteText"/>
      </w:pPr>
      <w:r>
        <w:rPr>
          <w:rStyle w:val="FootnoteReference"/>
        </w:rPr>
        <w:footnoteRef/>
      </w:r>
      <w:r>
        <w:t xml:space="preserve"> ISIC 38 is waste management activities, and therefore including ISIC 38 would represent double counting, as waste is first counted when entering management or treatment facilities.</w:t>
      </w:r>
    </w:p>
  </w:footnote>
  <w:footnote w:id="7">
    <w:p w14:paraId="3090EB19" w14:textId="77777777" w:rsidR="00AD7590" w:rsidRDefault="00AD7590" w:rsidP="006662A2">
      <w:pPr>
        <w:pStyle w:val="FootnoteText"/>
      </w:pPr>
      <w:r w:rsidRPr="00933311">
        <w:rPr>
          <w:rStyle w:val="FootnoteReference"/>
          <w:sz w:val="18"/>
          <w:szCs w:val="18"/>
        </w:rPr>
        <w:footnoteRef/>
      </w:r>
      <w:r w:rsidRPr="00933311">
        <w:rPr>
          <w:sz w:val="18"/>
          <w:szCs w:val="18"/>
        </w:rPr>
        <w:t xml:space="preserve"> </w:t>
      </w:r>
      <w:hyperlink r:id="rId3" w:history="1">
        <w:r w:rsidRPr="00933311">
          <w:rPr>
            <w:rStyle w:val="Hyperlink"/>
            <w:sz w:val="18"/>
            <w:szCs w:val="18"/>
          </w:rPr>
          <w:t>https://unstats.un.org/unsd/envstats/questionnaire</w:t>
        </w:r>
      </w:hyperlink>
    </w:p>
  </w:footnote>
  <w:footnote w:id="8">
    <w:p w14:paraId="64FD8016" w14:textId="77777777" w:rsidR="00AD7590" w:rsidRPr="007746B2" w:rsidRDefault="00AD7590" w:rsidP="00000704">
      <w:pPr>
        <w:pStyle w:val="FootnoteText"/>
      </w:pPr>
      <w:r w:rsidRPr="007746B2">
        <w:rPr>
          <w:rStyle w:val="FootnoteReference"/>
          <w:sz w:val="18"/>
        </w:rPr>
        <w:footnoteRef/>
      </w:r>
      <w:r w:rsidRPr="007746B2">
        <w:rPr>
          <w:sz w:val="18"/>
        </w:rPr>
        <w:t xml:space="preserve"> Basel Convention’s technical guidelines on specially engineered landfilling (D5) provide general guidance on this waste disposal method and safe landfill management practices.</w:t>
      </w:r>
    </w:p>
  </w:footnote>
  <w:footnote w:id="9">
    <w:p w14:paraId="3CAE8B11" w14:textId="77777777" w:rsidR="00AD7590" w:rsidRPr="007746B2" w:rsidRDefault="00AD7590" w:rsidP="00FA4117">
      <w:pPr>
        <w:pStyle w:val="FootnoteText"/>
        <w:rPr>
          <w:sz w:val="18"/>
        </w:rPr>
      </w:pPr>
      <w:r w:rsidRPr="007746B2">
        <w:rPr>
          <w:rStyle w:val="FootnoteReference"/>
          <w:sz w:val="18"/>
        </w:rPr>
        <w:footnoteRef/>
      </w:r>
      <w:r w:rsidRPr="007746B2">
        <w:rPr>
          <w:sz w:val="18"/>
        </w:rPr>
        <w:t xml:space="preserve"> Economy Wide Material Flow Accounts Methodology, 2001, page 73</w:t>
      </w:r>
    </w:p>
  </w:footnote>
  <w:footnote w:id="10">
    <w:p w14:paraId="21BC6B43" w14:textId="47821BAC" w:rsidR="00AD7590" w:rsidRPr="00AD692C" w:rsidRDefault="00AD7590">
      <w:pPr>
        <w:pStyle w:val="FootnoteText"/>
        <w:rPr>
          <w:lang w:val="en-US"/>
        </w:rPr>
      </w:pPr>
      <w:r>
        <w:rPr>
          <w:rStyle w:val="FootnoteReference"/>
        </w:rPr>
        <w:footnoteRef/>
      </w:r>
      <w:r>
        <w:t xml:space="preserve"> </w:t>
      </w:r>
      <w:r>
        <w:rPr>
          <w:lang w:val="en-US"/>
        </w:rPr>
        <w:t xml:space="preserve">See: </w:t>
      </w:r>
      <w:hyperlink r:id="rId4" w:history="1">
        <w:r w:rsidRPr="00656607">
          <w:rPr>
            <w:rStyle w:val="Hyperlink"/>
            <w:lang w:val="en-US"/>
          </w:rPr>
          <w:t>https://unstats.un.org/sdgs/metadata/files/Metadata-11-06-01.pd</w:t>
        </w:r>
      </w:hyperlink>
      <w:r>
        <w:rPr>
          <w:lang w:val="en-US"/>
        </w:rPr>
        <w:t xml:space="preserve"> </w:t>
      </w:r>
    </w:p>
  </w:footnote>
  <w:footnote w:id="11">
    <w:p w14:paraId="0CDC3724" w14:textId="77777777" w:rsidR="00AD7590" w:rsidRPr="007746B2" w:rsidRDefault="00AD7590" w:rsidP="00FA4117">
      <w:pPr>
        <w:pStyle w:val="FootnoteText"/>
      </w:pPr>
      <w:r w:rsidRPr="007746B2">
        <w:rPr>
          <w:rStyle w:val="FootnoteReference"/>
          <w:sz w:val="18"/>
        </w:rPr>
        <w:footnoteRef/>
      </w:r>
      <w:r w:rsidRPr="007746B2">
        <w:rPr>
          <w:sz w:val="18"/>
        </w:rPr>
        <w:t xml:space="preserve"> Economy Wide Material Flow Accounts Methodology, 2001, page 48</w:t>
      </w:r>
    </w:p>
  </w:footnote>
  <w:footnote w:id="12">
    <w:p w14:paraId="4B172516" w14:textId="77777777" w:rsidR="00AD7590" w:rsidRPr="007746B2" w:rsidRDefault="00AD7590" w:rsidP="00623BB3">
      <w:pPr>
        <w:pStyle w:val="FootnoteText"/>
      </w:pPr>
      <w:r w:rsidRPr="007746B2">
        <w:rPr>
          <w:rStyle w:val="FootnoteReference"/>
          <w:sz w:val="18"/>
        </w:rPr>
        <w:footnoteRef/>
      </w:r>
      <w:r w:rsidRPr="007746B2">
        <w:rPr>
          <w:sz w:val="18"/>
        </w:rPr>
        <w:t xml:space="preserve"> Other types of treatment could be: physical-chemical treatment, biological treatment, thermal treatment other than incineration such as autoclave, and stabilization and solidification, interim storage, etc. </w:t>
      </w:r>
    </w:p>
  </w:footnote>
  <w:footnote w:id="13">
    <w:p w14:paraId="21DEA33D" w14:textId="77777777" w:rsidR="00AD7590" w:rsidRDefault="00AD7590" w:rsidP="0066091E">
      <w:pPr>
        <w:pStyle w:val="Normal1"/>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For more detail, please refer to page 40 of the FLWS (Hanson et al. 2016). Ploughed in/not harvested is a destination not applicable to food waste as it is only relevant at the production stage of the food chain.</w:t>
      </w:r>
    </w:p>
  </w:footnote>
  <w:footnote w:id="14">
    <w:p w14:paraId="4D94772A" w14:textId="77777777" w:rsidR="00AD7590" w:rsidRDefault="00AD7590" w:rsidP="005344D7">
      <w:pPr>
        <w:pStyle w:val="Normal1"/>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Nicholes et al. Surely you don’t eat parsnip skins? Categorising the edibility of food waste Resources, Conservation &amp; Recycling 147 (2019) 179–188</w:t>
      </w:r>
    </w:p>
  </w:footnote>
  <w:footnote w:id="15">
    <w:p w14:paraId="14FEDC0D" w14:textId="77777777" w:rsidR="00AD7590" w:rsidRDefault="00AD7590" w:rsidP="00D12C9E">
      <w:pPr>
        <w:pStyle w:val="Normal1"/>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A number of large international food retailers have recently published data publicly on The Food Waste Atlas (https://www.thefoodwasteatlas.org).</w:t>
      </w:r>
    </w:p>
  </w:footnote>
  <w:footnote w:id="16">
    <w:p w14:paraId="57DA96A0" w14:textId="0E879FFA" w:rsidR="00AD7590" w:rsidRPr="00933311" w:rsidRDefault="00AD7590">
      <w:pPr>
        <w:pStyle w:val="FootnoteText"/>
        <w:rPr>
          <w:sz w:val="18"/>
          <w:szCs w:val="18"/>
        </w:rPr>
      </w:pPr>
      <w:r w:rsidRPr="00933311">
        <w:rPr>
          <w:rStyle w:val="FootnoteReference"/>
          <w:sz w:val="18"/>
          <w:szCs w:val="18"/>
        </w:rPr>
        <w:footnoteRef/>
      </w:r>
      <w:r w:rsidRPr="00933311">
        <w:rPr>
          <w:sz w:val="18"/>
          <w:szCs w:val="18"/>
        </w:rPr>
        <w:t xml:space="preserve"> What a waste 2.0, Figure 2.14, Table 2.2, page 36</w:t>
      </w:r>
    </w:p>
  </w:footnote>
  <w:footnote w:id="17">
    <w:p w14:paraId="1A907D00" w14:textId="6B65155F" w:rsidR="00AD7590" w:rsidRPr="00933311" w:rsidRDefault="00AD7590">
      <w:pPr>
        <w:pStyle w:val="FootnoteText"/>
        <w:rPr>
          <w:sz w:val="18"/>
          <w:szCs w:val="18"/>
        </w:rPr>
      </w:pPr>
      <w:r w:rsidRPr="00933311">
        <w:rPr>
          <w:rStyle w:val="FootnoteReference"/>
          <w:sz w:val="18"/>
          <w:szCs w:val="18"/>
        </w:rPr>
        <w:footnoteRef/>
      </w:r>
      <w:r w:rsidRPr="00933311">
        <w:rPr>
          <w:sz w:val="18"/>
          <w:szCs w:val="18"/>
        </w:rPr>
        <w:t xml:space="preserve"> </w:t>
      </w:r>
      <w:r w:rsidRPr="004120E1">
        <w:rPr>
          <w:sz w:val="18"/>
          <w:szCs w:val="18"/>
        </w:rPr>
        <w:t>What a waste 2.0, A Global Snapshot of Solid Waste Management to 2050, The World Bank, http://datatopics.worldbank.org/what-a-waste/</w:t>
      </w:r>
    </w:p>
  </w:footnote>
  <w:footnote w:id="18">
    <w:p w14:paraId="2039F0C2" w14:textId="1FF87048" w:rsidR="00AD7590" w:rsidRDefault="00AD7590">
      <w:pPr>
        <w:pStyle w:val="FootnoteText"/>
      </w:pPr>
      <w:r w:rsidRPr="00933311">
        <w:rPr>
          <w:rStyle w:val="FootnoteReference"/>
          <w:sz w:val="18"/>
          <w:szCs w:val="18"/>
        </w:rPr>
        <w:footnoteRef/>
      </w:r>
      <w:r w:rsidRPr="00933311">
        <w:rPr>
          <w:sz w:val="18"/>
          <w:szCs w:val="18"/>
        </w:rPr>
        <w:t xml:space="preserve"> </w:t>
      </w:r>
      <w:r w:rsidRPr="004120E1">
        <w:rPr>
          <w:sz w:val="18"/>
          <w:szCs w:val="18"/>
        </w:rPr>
        <w:t>What a waste 2.0, own calculation based on downloadable database</w:t>
      </w:r>
    </w:p>
  </w:footnote>
  <w:footnote w:id="19">
    <w:p w14:paraId="18AFCFEC" w14:textId="77777777" w:rsidR="00AD7590" w:rsidRPr="007746B2" w:rsidRDefault="00AD7590">
      <w:pPr>
        <w:pStyle w:val="FootnoteText"/>
      </w:pPr>
      <w:r w:rsidRPr="007746B2">
        <w:rPr>
          <w:rStyle w:val="FootnoteReference"/>
          <w:sz w:val="18"/>
        </w:rPr>
        <w:footnoteRef/>
      </w:r>
      <w:r w:rsidRPr="007746B2">
        <w:rPr>
          <w:sz w:val="18"/>
        </w:rPr>
        <w:t xml:space="preserve"> European Commission, Eurostat Manual on waste statistics, 2013, available online at </w:t>
      </w:r>
      <w:hyperlink r:id="rId5" w:history="1">
        <w:r w:rsidRPr="007746B2">
          <w:rPr>
            <w:rStyle w:val="Hyperlink"/>
            <w:sz w:val="18"/>
          </w:rPr>
          <w:t>http://ec.europa.eu/eurostat/documents/3859598/5926045/KS-RA-13-015-EN.PDF/055ad62c-347b-4315-9faa-0a1ebcb1313e</w:t>
        </w:r>
      </w:hyperlink>
      <w:r w:rsidRPr="007746B2">
        <w:rPr>
          <w:sz w:val="18"/>
        </w:rPr>
        <w:t>, last accessed April 2018</w:t>
      </w:r>
    </w:p>
  </w:footnote>
  <w:footnote w:id="20">
    <w:p w14:paraId="2BC849FB" w14:textId="77777777" w:rsidR="00AD7590" w:rsidRPr="007746B2" w:rsidRDefault="00AD7590">
      <w:pPr>
        <w:pStyle w:val="FootnoteText"/>
      </w:pPr>
      <w:r w:rsidRPr="007746B2">
        <w:rPr>
          <w:rStyle w:val="FootnoteReference"/>
          <w:sz w:val="18"/>
        </w:rPr>
        <w:footnoteRef/>
      </w:r>
      <w:r w:rsidRPr="007746B2">
        <w:rPr>
          <w:sz w:val="18"/>
        </w:rPr>
        <w:t xml:space="preserve"> UNEP, Basel Convention, Methodological Guide for the Development of Inventories of Hazardous Wastes and Other Wastes under the Basel Convention, available online at </w:t>
      </w:r>
      <w:hyperlink r:id="rId6" w:history="1">
        <w:r w:rsidRPr="007746B2">
          <w:rPr>
            <w:rStyle w:val="Hyperlink"/>
            <w:sz w:val="18"/>
          </w:rPr>
          <w:t>http://www.basel.int/Implementation/Publications/GuidanceManuals/tabid/2364/Default.aspx</w:t>
        </w:r>
      </w:hyperlink>
      <w:r w:rsidRPr="007746B2">
        <w:rPr>
          <w:sz w:val="18"/>
        </w:rPr>
        <w:t>, accessed April 2018.</w:t>
      </w:r>
    </w:p>
  </w:footnote>
  <w:footnote w:id="21">
    <w:p w14:paraId="3DCAF355" w14:textId="77777777" w:rsidR="00AD7590" w:rsidRPr="007746B2" w:rsidRDefault="00AD7590" w:rsidP="006725DE">
      <w:pPr>
        <w:pStyle w:val="FootnoteText"/>
        <w:rPr>
          <w:i/>
        </w:rPr>
      </w:pPr>
      <w:r w:rsidRPr="007746B2">
        <w:rPr>
          <w:rStyle w:val="FootnoteReference"/>
        </w:rPr>
        <w:footnoteRef/>
      </w:r>
      <w:r w:rsidRPr="007746B2">
        <w:t xml:space="preserve"> </w:t>
      </w:r>
      <w:r w:rsidRPr="007746B2">
        <w:rPr>
          <w:i/>
          <w:sz w:val="18"/>
        </w:rPr>
        <w:t>Although e-waste can be either hazardous or non-hazardous, depending on the content of hazardous substances within the specific EEE, based on the precautionary principle we decided to include e-waste in the 12.4.2 indicator on hazardous waste. In the case of reliable data on separately collected/treated/disposed of e-waste without hazardous substances content, these quantities can be excepted from the calculation of the indicator.</w:t>
      </w:r>
      <w:r w:rsidRPr="007746B2">
        <w:rPr>
          <w:i/>
        </w:rPr>
        <w:t xml:space="preserve">  </w:t>
      </w:r>
    </w:p>
  </w:footnote>
  <w:footnote w:id="22">
    <w:p w14:paraId="2DE5D2DB" w14:textId="77777777" w:rsidR="00AD7590" w:rsidRPr="007746B2" w:rsidRDefault="00AD7590" w:rsidP="006725DE">
      <w:pPr>
        <w:pStyle w:val="FootnoteText"/>
      </w:pPr>
      <w:r w:rsidRPr="007746B2">
        <w:rPr>
          <w:rStyle w:val="FootnoteReference"/>
        </w:rPr>
        <w:footnoteRef/>
      </w:r>
      <w:r w:rsidRPr="007746B2">
        <w:t xml:space="preserve"> </w:t>
      </w:r>
      <w:r w:rsidRPr="007746B2">
        <w:rPr>
          <w:rFonts w:cs="Open Sans"/>
          <w:color w:val="000000"/>
          <w:sz w:val="18"/>
          <w:szCs w:val="18"/>
        </w:rPr>
        <w:t>Baldé, C.P., Forti V., Gray, V., Kuehr, R., Stegmann, P. : The Global E-waste Monitor – 2017, United Nations University (UNU), International Telecommunication Union (ITU) &amp; International Solid Waste Association (ISWA), Bonn/Geneva/Vienna.</w:t>
      </w:r>
    </w:p>
  </w:footnote>
  <w:footnote w:id="23">
    <w:p w14:paraId="64D6E044" w14:textId="77777777" w:rsidR="00AD7590" w:rsidRPr="007746B2" w:rsidRDefault="00AD7590">
      <w:pPr>
        <w:pStyle w:val="FootnoteText"/>
        <w:rPr>
          <w:i/>
        </w:rPr>
      </w:pPr>
      <w:r w:rsidRPr="007746B2">
        <w:rPr>
          <w:rStyle w:val="FootnoteReference"/>
        </w:rPr>
        <w:footnoteRef/>
      </w:r>
      <w:r w:rsidRPr="007746B2">
        <w:t xml:space="preserve"> </w:t>
      </w:r>
      <w:r w:rsidRPr="007746B2">
        <w:rPr>
          <w:i/>
          <w:sz w:val="18"/>
        </w:rPr>
        <w:t>Although E-WASTE can be either hazardous or non-hazardous, depending on the content of hazardous substances within the specific EEE, based on the precautionary principle we decided to include E-WASTE in the 12.4.2 indicator on hazardous waste. In the case of reliable data on separately collected/treated/disposed of E-WASTE without hazardous substances content, these quantities can be excepted from the calculation of the indicator.</w:t>
      </w:r>
      <w:r w:rsidRPr="007746B2">
        <w:rPr>
          <w:i/>
        </w:rPr>
        <w:t xml:space="preserve">  </w:t>
      </w:r>
    </w:p>
  </w:footnote>
  <w:footnote w:id="24">
    <w:p w14:paraId="22668033" w14:textId="77777777" w:rsidR="00AD7590" w:rsidRPr="007746B2" w:rsidRDefault="00AD7590" w:rsidP="00423FAA">
      <w:pPr>
        <w:pStyle w:val="FootnoteText"/>
      </w:pPr>
      <w:r w:rsidRPr="007746B2">
        <w:rPr>
          <w:rStyle w:val="FootnoteReference"/>
        </w:rPr>
        <w:footnoteRef/>
      </w:r>
      <w:r w:rsidRPr="007746B2">
        <w:t xml:space="preserve"> WHO, Safe management of wastes from health-care activities, 2</w:t>
      </w:r>
      <w:r w:rsidRPr="007746B2">
        <w:rPr>
          <w:vertAlign w:val="superscript"/>
        </w:rPr>
        <w:t>nd</w:t>
      </w:r>
      <w:r w:rsidRPr="007746B2">
        <w:t xml:space="preserve"> edition, 2014, Available online at http://apps.who.int/iris/bitstream/handle/10665/85349/9789241548564_eng.pdf;jsessionid=2743A11E1925DBB6A180C868456B1D01?sequence=1</w:t>
      </w:r>
    </w:p>
  </w:footnote>
  <w:footnote w:id="25">
    <w:p w14:paraId="514639D5" w14:textId="77777777" w:rsidR="00AD7590" w:rsidRPr="007746B2" w:rsidRDefault="00AD7590" w:rsidP="004B741D">
      <w:pPr>
        <w:pStyle w:val="FootnoteText"/>
        <w:rPr>
          <w:sz w:val="18"/>
        </w:rPr>
      </w:pPr>
      <w:r w:rsidRPr="007746B2">
        <w:rPr>
          <w:rStyle w:val="FootnoteReference"/>
          <w:sz w:val="18"/>
        </w:rPr>
        <w:footnoteRef/>
      </w:r>
      <w:r w:rsidRPr="007746B2">
        <w:rPr>
          <w:sz w:val="18"/>
        </w:rPr>
        <w:t xml:space="preserve"> E-WASTE calculation tool, available online </w:t>
      </w:r>
      <w:hyperlink r:id="rId7" w:history="1">
        <w:r w:rsidRPr="007746B2">
          <w:rPr>
            <w:rStyle w:val="Hyperlink"/>
            <w:sz w:val="18"/>
          </w:rPr>
          <w:t>http://ec.europa.eu/environment/waste/weee/data_en.htm</w:t>
        </w:r>
      </w:hyperlink>
      <w:r w:rsidRPr="007746B2">
        <w:rPr>
          <w:sz w:val="18"/>
        </w:rPr>
        <w:t xml:space="preserve"> </w:t>
      </w:r>
    </w:p>
  </w:footnote>
  <w:footnote w:id="26">
    <w:p w14:paraId="10917874" w14:textId="52963BD6" w:rsidR="00AD7590" w:rsidRPr="000054F8" w:rsidRDefault="00AD7590">
      <w:pPr>
        <w:pStyle w:val="FootnoteText"/>
        <w:rPr>
          <w:sz w:val="18"/>
          <w:szCs w:val="18"/>
        </w:rPr>
      </w:pPr>
      <w:r>
        <w:rPr>
          <w:rStyle w:val="FootnoteReference"/>
        </w:rPr>
        <w:footnoteRef/>
      </w:r>
      <w:r>
        <w:t xml:space="preserve"> </w:t>
      </w:r>
      <w:r w:rsidRPr="000054F8">
        <w:rPr>
          <w:rFonts w:cs="Open Sans"/>
          <w:color w:val="000000"/>
          <w:sz w:val="18"/>
          <w:szCs w:val="18"/>
        </w:rPr>
        <w:t>Baldé, C.P. et al.,</w:t>
      </w:r>
      <w:r w:rsidRPr="000054F8">
        <w:rPr>
          <w:sz w:val="18"/>
          <w:szCs w:val="18"/>
        </w:rPr>
        <w:t>The global E-waste monitor 2017, Quantities Flows and Resources, United Nations University</w:t>
      </w:r>
    </w:p>
  </w:footnote>
  <w:footnote w:id="27">
    <w:p w14:paraId="07FB675C" w14:textId="309E8E77" w:rsidR="00AD7590" w:rsidRPr="000054F8" w:rsidRDefault="00AD7590" w:rsidP="009069AB">
      <w:pPr>
        <w:pStyle w:val="FootnoteText"/>
        <w:rPr>
          <w:rStyle w:val="FootnoteReference"/>
        </w:rPr>
      </w:pPr>
      <w:r>
        <w:rPr>
          <w:rStyle w:val="FootnoteReference"/>
        </w:rPr>
        <w:footnoteRef/>
      </w:r>
      <w:r w:rsidRPr="000054F8">
        <w:rPr>
          <w:rStyle w:val="FootnoteReference"/>
        </w:rPr>
        <w:t xml:space="preserve"> </w:t>
      </w:r>
      <w:r w:rsidRPr="000054F8">
        <w:rPr>
          <w:rStyle w:val="FootnoteReference"/>
          <w:sz w:val="18"/>
          <w:szCs w:val="18"/>
          <w:vertAlign w:val="baseline"/>
        </w:rPr>
        <w:t>Magalini</w:t>
      </w:r>
      <w:r>
        <w:rPr>
          <w:rStyle w:val="FootnoteReference"/>
          <w:sz w:val="18"/>
          <w:szCs w:val="18"/>
          <w:vertAlign w:val="baseline"/>
        </w:rPr>
        <w:t>,</w:t>
      </w:r>
      <w:r w:rsidRPr="000054F8">
        <w:rPr>
          <w:rStyle w:val="FootnoteReference"/>
          <w:sz w:val="18"/>
          <w:szCs w:val="18"/>
          <w:vertAlign w:val="baseline"/>
        </w:rPr>
        <w:t xml:space="preserve"> F. Study on collection rates on Waste Electrical and Electronic Equipment (WEEE), European Commission, 2015</w:t>
      </w:r>
    </w:p>
  </w:footnote>
  <w:footnote w:id="28">
    <w:p w14:paraId="0E258071" w14:textId="77777777" w:rsidR="00AD7590" w:rsidRPr="007746B2" w:rsidRDefault="00AD7590" w:rsidP="004B741D">
      <w:pPr>
        <w:pStyle w:val="FootnoteText"/>
      </w:pPr>
      <w:r w:rsidRPr="007746B2">
        <w:rPr>
          <w:rStyle w:val="FootnoteReference"/>
          <w:sz w:val="18"/>
        </w:rPr>
        <w:footnoteRef/>
      </w:r>
      <w:r w:rsidRPr="007746B2">
        <w:rPr>
          <w:sz w:val="18"/>
        </w:rPr>
        <w:t xml:space="preserve"> Manual for the use of the WEEE calculation tool. European Commission 2017. Available online http://ec.europa.eu/environment/waste/weee/pdf/WEEE%20calculation%20tools/WEEE_calculation_tool__manual.pdf</w:t>
      </w:r>
    </w:p>
  </w:footnote>
  <w:footnote w:id="29">
    <w:p w14:paraId="132172EB" w14:textId="77777777" w:rsidR="00AD7590" w:rsidRPr="007746B2" w:rsidRDefault="00AD7590" w:rsidP="005B797F">
      <w:pPr>
        <w:pStyle w:val="FootnoteText"/>
      </w:pPr>
      <w:r w:rsidRPr="007746B2">
        <w:rPr>
          <w:rStyle w:val="FootnoteReference"/>
          <w:sz w:val="18"/>
        </w:rPr>
        <w:footnoteRef/>
      </w:r>
      <w:r w:rsidRPr="007746B2">
        <w:rPr>
          <w:sz w:val="18"/>
        </w:rPr>
        <w:t xml:space="preserve"> Stefan Giljum, Monika Dittrich, Mirko Lieber and Stephan Lutter, Global Patterns of Material Flows and their Socio-Economic and Environmental Implications: A MFA Study on All Countries World-Wide from 1980 to 2009, Resources 2014, 3, 319-339; doi:10.3390/resources3010319 </w:t>
      </w:r>
    </w:p>
  </w:footnote>
  <w:footnote w:id="30">
    <w:p w14:paraId="1481A3C5" w14:textId="77777777" w:rsidR="00AD7590" w:rsidRPr="007746B2" w:rsidRDefault="00AD7590" w:rsidP="00767542">
      <w:pPr>
        <w:pStyle w:val="FootnoteText"/>
        <w:rPr>
          <w:sz w:val="18"/>
        </w:rPr>
      </w:pPr>
      <w:r w:rsidRPr="007746B2">
        <w:rPr>
          <w:rStyle w:val="FootnoteReference"/>
          <w:sz w:val="18"/>
        </w:rPr>
        <w:footnoteRef/>
      </w:r>
      <w:r w:rsidRPr="007746B2">
        <w:rPr>
          <w:sz w:val="18"/>
        </w:rPr>
        <w:t xml:space="preserve"> Waste Framework Directive and European List of Waste, information available at </w:t>
      </w:r>
      <w:hyperlink r:id="rId8" w:history="1">
        <w:r w:rsidRPr="007746B2">
          <w:rPr>
            <w:rStyle w:val="Hyperlink"/>
            <w:sz w:val="18"/>
          </w:rPr>
          <w:t>http://ec.europa.eu/environment/waste/framework/list.htm</w:t>
        </w:r>
      </w:hyperlink>
      <w:r w:rsidRPr="007746B2">
        <w:rPr>
          <w:sz w:val="18"/>
        </w:rPr>
        <w:t>, accessed March 2018</w:t>
      </w:r>
    </w:p>
  </w:footnote>
  <w:footnote w:id="31">
    <w:p w14:paraId="4C746A6C" w14:textId="77777777" w:rsidR="00AD7590" w:rsidRPr="007746B2" w:rsidRDefault="00AD7590" w:rsidP="00767542">
      <w:pPr>
        <w:pStyle w:val="FootnoteText"/>
      </w:pPr>
      <w:r w:rsidRPr="007746B2">
        <w:rPr>
          <w:rStyle w:val="FootnoteReference"/>
          <w:sz w:val="18"/>
        </w:rPr>
        <w:footnoteRef/>
      </w:r>
      <w:r w:rsidRPr="007746B2">
        <w:rPr>
          <w:sz w:val="18"/>
        </w:rPr>
        <w:t xml:space="preserve"> Review of the European List of Waste, Final Report by Ökopol GmbH, November 2008, available at </w:t>
      </w:r>
      <w:hyperlink r:id="rId9" w:history="1">
        <w:r w:rsidRPr="007746B2">
          <w:rPr>
            <w:rStyle w:val="Hyperlink"/>
            <w:sz w:val="18"/>
          </w:rPr>
          <w:t>http://ec.europa.eu/environment/waste/pdf/low_review_oekopol.pdf</w:t>
        </w:r>
      </w:hyperlink>
      <w:r w:rsidRPr="007746B2">
        <w:rPr>
          <w:sz w:val="18"/>
        </w:rPr>
        <w:t>, accessed March 2018</w:t>
      </w:r>
    </w:p>
  </w:footnote>
  <w:footnote w:id="32">
    <w:p w14:paraId="07B42769" w14:textId="77777777" w:rsidR="00AD7590" w:rsidRPr="007746B2" w:rsidRDefault="00AD7590" w:rsidP="005A748F">
      <w:pPr>
        <w:pStyle w:val="FootnoteText"/>
        <w:rPr>
          <w:sz w:val="18"/>
        </w:rPr>
      </w:pPr>
      <w:r w:rsidRPr="007746B2">
        <w:rPr>
          <w:rStyle w:val="FootnoteReference"/>
          <w:sz w:val="18"/>
        </w:rPr>
        <w:footnoteRef/>
      </w:r>
      <w:r w:rsidRPr="007746B2">
        <w:rPr>
          <w:sz w:val="18"/>
        </w:rPr>
        <w:t xml:space="preserve"> What a waste</w:t>
      </w:r>
      <w:r>
        <w:rPr>
          <w:sz w:val="18"/>
        </w:rPr>
        <w:t xml:space="preserve"> 2.0, A Global Snapshot of Solid Waste Management to 2050, The World Bank, </w:t>
      </w:r>
      <w:r w:rsidRPr="0015622A">
        <w:rPr>
          <w:sz w:val="18"/>
        </w:rPr>
        <w:t>http://datatopics.worldbank.org/what-a-waste/</w:t>
      </w:r>
    </w:p>
  </w:footnote>
  <w:footnote w:id="33">
    <w:p w14:paraId="2558AB1B" w14:textId="77777777" w:rsidR="00AD7590" w:rsidRPr="007746B2" w:rsidRDefault="00AD7590" w:rsidP="005A748F">
      <w:pPr>
        <w:pStyle w:val="FootnoteText"/>
      </w:pPr>
      <w:r w:rsidRPr="007746B2">
        <w:rPr>
          <w:rStyle w:val="FootnoteReference"/>
          <w:sz w:val="18"/>
        </w:rPr>
        <w:footnoteRef/>
      </w:r>
      <w:r w:rsidRPr="007746B2">
        <w:rPr>
          <w:sz w:val="18"/>
        </w:rPr>
        <w:t xml:space="preserve"> IPCC Guidelines, https://www.ipcc-nggip.iges.or.jp/public/2006gl/pdf/5_Volume5/V5_2_Ch2_Waste_Data.pdf</w:t>
      </w:r>
    </w:p>
  </w:footnote>
  <w:footnote w:id="34">
    <w:p w14:paraId="1BDEB636" w14:textId="77777777" w:rsidR="00AD7590" w:rsidRPr="005F3159" w:rsidRDefault="00AD7590" w:rsidP="005A748F">
      <w:pPr>
        <w:pStyle w:val="FootnoteText"/>
        <w:rPr>
          <w:sz w:val="18"/>
          <w:szCs w:val="18"/>
        </w:rPr>
      </w:pPr>
      <w:r w:rsidRPr="005F3159">
        <w:rPr>
          <w:rStyle w:val="FootnoteReference"/>
          <w:sz w:val="18"/>
          <w:szCs w:val="18"/>
        </w:rPr>
        <w:footnoteRef/>
      </w:r>
      <w:r w:rsidRPr="005F3159">
        <w:rPr>
          <w:sz w:val="18"/>
          <w:szCs w:val="18"/>
        </w:rPr>
        <w:t xml:space="preserve"> What a waste 2.0, Box 2.1., page 26</w:t>
      </w:r>
    </w:p>
  </w:footnote>
  <w:footnote w:id="35">
    <w:p w14:paraId="4A00FE26" w14:textId="77777777" w:rsidR="00AD7590" w:rsidRDefault="00AD7590" w:rsidP="005A748F">
      <w:pPr>
        <w:pStyle w:val="FootnoteText"/>
      </w:pPr>
      <w:r w:rsidRPr="005F3159">
        <w:rPr>
          <w:rStyle w:val="FootnoteReference"/>
          <w:sz w:val="18"/>
          <w:szCs w:val="18"/>
        </w:rPr>
        <w:footnoteRef/>
      </w:r>
      <w:r w:rsidRPr="005F3159">
        <w:rPr>
          <w:sz w:val="18"/>
          <w:szCs w:val="18"/>
        </w:rPr>
        <w:t xml:space="preserve"> What a waste2.0, Table 2.1., page 22</w:t>
      </w:r>
    </w:p>
  </w:footnote>
  <w:footnote w:id="36">
    <w:p w14:paraId="2322CB0D" w14:textId="77777777" w:rsidR="00AD7590" w:rsidRPr="005F3159" w:rsidRDefault="00AD7590" w:rsidP="005A748F">
      <w:pPr>
        <w:pStyle w:val="FootnoteText"/>
        <w:rPr>
          <w:sz w:val="18"/>
          <w:szCs w:val="18"/>
        </w:rPr>
      </w:pPr>
      <w:r w:rsidRPr="005F3159">
        <w:rPr>
          <w:rStyle w:val="FootnoteReference"/>
          <w:sz w:val="18"/>
          <w:szCs w:val="18"/>
        </w:rPr>
        <w:footnoteRef/>
      </w:r>
      <w:r w:rsidRPr="005F3159">
        <w:rPr>
          <w:sz w:val="18"/>
          <w:szCs w:val="18"/>
        </w:rPr>
        <w:t xml:space="preserve"> What a waste, Figure 2.2, page 21, consultant’s own calculation based on data from this figure and population reported in the publication’s national waste database</w:t>
      </w:r>
    </w:p>
  </w:footnote>
  <w:footnote w:id="37">
    <w:p w14:paraId="08D483FF" w14:textId="77777777" w:rsidR="00AD7590" w:rsidRPr="005F3159" w:rsidRDefault="00AD7590" w:rsidP="005A748F">
      <w:pPr>
        <w:pStyle w:val="FootnoteText"/>
        <w:rPr>
          <w:sz w:val="18"/>
          <w:szCs w:val="18"/>
        </w:rPr>
      </w:pPr>
      <w:r w:rsidRPr="005F3159">
        <w:rPr>
          <w:rStyle w:val="FootnoteReference"/>
          <w:sz w:val="18"/>
          <w:szCs w:val="18"/>
        </w:rPr>
        <w:footnoteRef/>
      </w:r>
      <w:r w:rsidRPr="005F3159">
        <w:rPr>
          <w:sz w:val="18"/>
          <w:szCs w:val="18"/>
        </w:rPr>
        <w:t xml:space="preserve"> What a waste, Table 2.2, page 36</w:t>
      </w:r>
    </w:p>
  </w:footnote>
  <w:footnote w:id="38">
    <w:p w14:paraId="35E4A620" w14:textId="77777777" w:rsidR="00AD7590" w:rsidRPr="007746B2" w:rsidRDefault="00AD7590">
      <w:pPr>
        <w:pStyle w:val="FootnoteText"/>
      </w:pPr>
      <w:r w:rsidRPr="007746B2">
        <w:rPr>
          <w:rStyle w:val="FootnoteReference"/>
          <w:sz w:val="18"/>
        </w:rPr>
        <w:footnoteRef/>
      </w:r>
      <w:r w:rsidRPr="007746B2">
        <w:rPr>
          <w:sz w:val="18"/>
        </w:rPr>
        <w:t xml:space="preserve"> Eurostat: Manual on Waste Statistics, A handbook for data collection on waste generation and treatment, Available at http://ec.europa.eu/eurostat/documents/3859598/5915865/KS-RA-10-011-EN.PDF/39cda22f-3449-4cf6-98a6-280193bf770c</w:t>
      </w:r>
    </w:p>
  </w:footnote>
  <w:footnote w:id="39">
    <w:p w14:paraId="636E633D" w14:textId="77777777" w:rsidR="00AD7590" w:rsidRDefault="00AD7590" w:rsidP="00533C44">
      <w:pPr>
        <w:pStyle w:val="FootnoteText"/>
      </w:pPr>
      <w:r>
        <w:rPr>
          <w:rStyle w:val="FootnoteReference"/>
        </w:rPr>
        <w:footnoteRef/>
      </w:r>
      <w:r>
        <w:t xml:space="preserve"> GIZ, Recovering Resources, Creating Opportunities, </w:t>
      </w:r>
      <w:hyperlink r:id="rId10" w:history="1">
        <w:r w:rsidRPr="00AB6D9A">
          <w:rPr>
            <w:rStyle w:val="Hyperlink"/>
          </w:rPr>
          <w:t>https://www.giz.de/en/downloads/giz2011-en-recycling-partnerships-informal-sector-final-report.pdf</w:t>
        </w:r>
      </w:hyperlink>
      <w:r>
        <w:t xml:space="preserve"> (also referencing City Report by CID Egypt supplying information to the synthesis report, unpublished)</w:t>
      </w:r>
    </w:p>
  </w:footnote>
  <w:footnote w:id="40">
    <w:p w14:paraId="1CE21A17" w14:textId="77777777" w:rsidR="00AD7590" w:rsidRPr="00862FB3" w:rsidRDefault="00AD7590" w:rsidP="00533C44">
      <w:pPr>
        <w:spacing w:line="276" w:lineRule="auto"/>
        <w:rPr>
          <w:sz w:val="20"/>
          <w:szCs w:val="20"/>
          <w:lang w:eastAsia="ja-JP"/>
        </w:rPr>
      </w:pPr>
      <w:r>
        <w:rPr>
          <w:rStyle w:val="FootnoteReference"/>
        </w:rPr>
        <w:footnoteRef/>
      </w:r>
      <w:r>
        <w:t xml:space="preserve"> </w:t>
      </w:r>
      <w:r w:rsidRPr="00862FB3">
        <w:rPr>
          <w:sz w:val="20"/>
          <w:szCs w:val="20"/>
          <w:lang w:eastAsia="ja-JP"/>
        </w:rPr>
        <w:t xml:space="preserve">Ramusch, Roland, and Ulrike Lange. 2013. “Role and Size of Informal Sector in Waste Management – a Review.” </w:t>
      </w:r>
      <w:r w:rsidRPr="00862FB3">
        <w:rPr>
          <w:i/>
          <w:iCs/>
          <w:sz w:val="20"/>
          <w:szCs w:val="20"/>
          <w:lang w:eastAsia="ja-JP"/>
        </w:rPr>
        <w:t>Waste and Resource Management</w:t>
      </w:r>
      <w:r w:rsidRPr="00862FB3">
        <w:rPr>
          <w:sz w:val="20"/>
          <w:szCs w:val="20"/>
          <w:lang w:eastAsia="ja-JP"/>
        </w:rPr>
        <w:t>, May. https://doi.org/10.1680/warm.12.00012.</w:t>
      </w:r>
    </w:p>
  </w:footnote>
  <w:footnote w:id="41">
    <w:p w14:paraId="2776EFD5" w14:textId="77777777" w:rsidR="00AD7590" w:rsidRPr="007746B2" w:rsidRDefault="00AD7590" w:rsidP="0042165B">
      <w:pPr>
        <w:pStyle w:val="FootnoteText"/>
      </w:pPr>
      <w:r w:rsidRPr="007746B2">
        <w:rPr>
          <w:rStyle w:val="FootnoteReference"/>
        </w:rPr>
        <w:footnoteRef/>
      </w:r>
      <w:r w:rsidRPr="007746B2">
        <w:t xml:space="preserve"> </w:t>
      </w:r>
      <w:r w:rsidRPr="007746B2">
        <w:rPr>
          <w:sz w:val="18"/>
        </w:rPr>
        <w:t xml:space="preserve">Stockholm Convention on POPs, as amended in 2009; also BRS Secretariat website: </w:t>
      </w:r>
      <w:hyperlink r:id="rId11" w:history="1">
        <w:r w:rsidRPr="007746B2">
          <w:rPr>
            <w:rStyle w:val="Hyperlink"/>
            <w:sz w:val="18"/>
          </w:rPr>
          <w:t>http://chm.pops.int/TheConvention/Overview/tabid/3351/Default.aspx</w:t>
        </w:r>
      </w:hyperlink>
      <w:r w:rsidRPr="007746B2">
        <w:rPr>
          <w:sz w:val="18"/>
        </w:rPr>
        <w:t xml:space="preserve"> , accessed on January 17, 2018</w:t>
      </w:r>
    </w:p>
  </w:footnote>
  <w:footnote w:id="42">
    <w:p w14:paraId="18DB802B" w14:textId="77777777" w:rsidR="00AD7590" w:rsidRPr="007746B2" w:rsidRDefault="00AD7590" w:rsidP="0042165B">
      <w:pPr>
        <w:pStyle w:val="FootnoteText"/>
      </w:pPr>
      <w:r w:rsidRPr="007746B2">
        <w:rPr>
          <w:rStyle w:val="FootnoteReference"/>
          <w:sz w:val="18"/>
        </w:rPr>
        <w:footnoteRef/>
      </w:r>
      <w:r w:rsidRPr="007746B2">
        <w:rPr>
          <w:sz w:val="18"/>
        </w:rPr>
        <w:t xml:space="preserve"> Annex A allows for the registration of specific exemptions for the production or use of listed POPs, in accordance with that Annex and Article 4, bearing in mind that special rules apply to PCBs.</w:t>
      </w:r>
    </w:p>
  </w:footnote>
  <w:footnote w:id="43">
    <w:p w14:paraId="54DA639B" w14:textId="77777777" w:rsidR="00AD7590" w:rsidRPr="007746B2" w:rsidRDefault="00AD7590" w:rsidP="0042165B">
      <w:pPr>
        <w:pStyle w:val="FootnoteText"/>
      </w:pPr>
      <w:r w:rsidRPr="007746B2">
        <w:rPr>
          <w:rStyle w:val="FootnoteReference"/>
          <w:sz w:val="18"/>
        </w:rPr>
        <w:footnoteRef/>
      </w:r>
      <w:r w:rsidRPr="007746B2">
        <w:rPr>
          <w:sz w:val="18"/>
        </w:rPr>
        <w:t xml:space="preserve"> Basel Convention website (BRS Secretariat): </w:t>
      </w:r>
      <w:hyperlink r:id="rId12" w:history="1">
        <w:r w:rsidRPr="007746B2">
          <w:rPr>
            <w:rStyle w:val="Hyperlink"/>
            <w:sz w:val="18"/>
          </w:rPr>
          <w:t>http://www.basel.int/TheConvention/Overview/tabid/1271/Default.aspx</w:t>
        </w:r>
      </w:hyperlink>
      <w:r w:rsidRPr="007746B2">
        <w:rPr>
          <w:sz w:val="18"/>
        </w:rPr>
        <w:t>, accessed on January 18, 2018</w:t>
      </w:r>
    </w:p>
  </w:footnote>
  <w:footnote w:id="44">
    <w:p w14:paraId="0A471BE2" w14:textId="77777777" w:rsidR="00AD7590" w:rsidRPr="007746B2" w:rsidRDefault="00AD7590" w:rsidP="0042165B">
      <w:pPr>
        <w:pStyle w:val="FootnoteText"/>
      </w:pPr>
      <w:r w:rsidRPr="007746B2">
        <w:rPr>
          <w:rStyle w:val="FootnoteReference"/>
          <w:sz w:val="18"/>
        </w:rPr>
        <w:footnoteRef/>
      </w:r>
      <w:r w:rsidRPr="007746B2">
        <w:rPr>
          <w:sz w:val="18"/>
        </w:rPr>
        <w:t xml:space="preserve"> BRS Secretariat (Rotterdam Convention) </w:t>
      </w:r>
      <w:hyperlink r:id="rId13" w:history="1">
        <w:r w:rsidRPr="007746B2">
          <w:rPr>
            <w:rStyle w:val="Hyperlink"/>
            <w:sz w:val="18"/>
          </w:rPr>
          <w:t>http://www.pic.int/TheConvention/Overview/tabid/1044/language/en-US/Default.aspx</w:t>
        </w:r>
      </w:hyperlink>
      <w:r w:rsidRPr="007746B2">
        <w:rPr>
          <w:sz w:val="18"/>
        </w:rPr>
        <w:t>, accessed on January 2017</w:t>
      </w:r>
    </w:p>
  </w:footnote>
  <w:footnote w:id="45">
    <w:p w14:paraId="7F909A89" w14:textId="77777777" w:rsidR="00AD7590" w:rsidRPr="007746B2" w:rsidRDefault="00AD7590" w:rsidP="0042165B">
      <w:pPr>
        <w:pStyle w:val="FootnoteText"/>
      </w:pPr>
      <w:r w:rsidRPr="007746B2">
        <w:rPr>
          <w:rStyle w:val="FootnoteReference"/>
        </w:rPr>
        <w:footnoteRef/>
      </w:r>
      <w:r w:rsidRPr="007746B2">
        <w:t xml:space="preserve"> </w:t>
      </w:r>
      <w:r w:rsidRPr="007746B2">
        <w:rPr>
          <w:sz w:val="18"/>
        </w:rPr>
        <w:t xml:space="preserve">Official website of Minamata Convention </w:t>
      </w:r>
      <w:hyperlink r:id="rId14" w:history="1">
        <w:r w:rsidRPr="007746B2">
          <w:rPr>
            <w:rStyle w:val="Hyperlink"/>
            <w:sz w:val="18"/>
          </w:rPr>
          <w:t>http://mercuryconvention.org/Convention/tabid/3426/language/en-US/Default.aspx</w:t>
        </w:r>
      </w:hyperlink>
      <w:r w:rsidRPr="007746B2">
        <w:rPr>
          <w:sz w:val="18"/>
        </w:rPr>
        <w:t>, accessed on January 2018</w:t>
      </w:r>
    </w:p>
  </w:footnote>
  <w:footnote w:id="46">
    <w:p w14:paraId="5F202478" w14:textId="77777777" w:rsidR="00AD7590" w:rsidRPr="007746B2" w:rsidRDefault="00AD7590" w:rsidP="0042165B">
      <w:pPr>
        <w:pStyle w:val="FootnoteText"/>
      </w:pPr>
      <w:r w:rsidRPr="007746B2">
        <w:rPr>
          <w:rStyle w:val="FootnoteReference"/>
          <w:sz w:val="18"/>
        </w:rPr>
        <w:footnoteRef/>
      </w:r>
      <w:r w:rsidRPr="007746B2">
        <w:rPr>
          <w:sz w:val="18"/>
        </w:rPr>
        <w:t xml:space="preserve"> Ozone Secretariat website </w:t>
      </w:r>
      <w:hyperlink r:id="rId15" w:history="1">
        <w:r w:rsidRPr="007746B2">
          <w:rPr>
            <w:rStyle w:val="Hyperlink"/>
            <w:sz w:val="18"/>
          </w:rPr>
          <w:t>http://ozone.unep.org/en/handbook-montreal-protocol-substances-deplete-ozone-layer/7</w:t>
        </w:r>
      </w:hyperlink>
      <w:r w:rsidRPr="007746B2">
        <w:rPr>
          <w:sz w:val="18"/>
        </w:rPr>
        <w:t>, accessed on February 2018</w:t>
      </w:r>
    </w:p>
  </w:footnote>
  <w:footnote w:id="47">
    <w:p w14:paraId="547662AE" w14:textId="77777777" w:rsidR="00AD7590" w:rsidRPr="007746B2" w:rsidRDefault="00AD7590" w:rsidP="0042165B">
      <w:pPr>
        <w:pStyle w:val="FootnoteText"/>
      </w:pPr>
      <w:r w:rsidRPr="007746B2">
        <w:rPr>
          <w:rStyle w:val="FootnoteReference"/>
          <w:sz w:val="18"/>
        </w:rPr>
        <w:footnoteRef/>
      </w:r>
      <w:r w:rsidRPr="007746B2">
        <w:rPr>
          <w:sz w:val="18"/>
        </w:rPr>
        <w:t xml:space="preserve"> SAICM official website </w:t>
      </w:r>
      <w:hyperlink r:id="rId16" w:history="1">
        <w:r w:rsidRPr="007746B2">
          <w:rPr>
            <w:rStyle w:val="Hyperlink"/>
            <w:sz w:val="18"/>
          </w:rPr>
          <w:t>http://www.saicm.org/About/SAICMOverview/tabid/5522/language/en-US/Default.aspx</w:t>
        </w:r>
      </w:hyperlink>
      <w:r w:rsidRPr="007746B2">
        <w:rPr>
          <w:sz w:val="18"/>
        </w:rPr>
        <w:t>, accessed in February 2018</w:t>
      </w:r>
    </w:p>
  </w:footnote>
  <w:footnote w:id="48">
    <w:p w14:paraId="5CB48241" w14:textId="77777777" w:rsidR="00AD7590" w:rsidRPr="007746B2" w:rsidRDefault="00AD7590" w:rsidP="0042165B">
      <w:pPr>
        <w:pStyle w:val="FootnoteText"/>
      </w:pPr>
      <w:r w:rsidRPr="007746B2">
        <w:rPr>
          <w:rStyle w:val="FootnoteReference"/>
          <w:sz w:val="18"/>
        </w:rPr>
        <w:footnoteRef/>
      </w:r>
      <w:r w:rsidRPr="007746B2">
        <w:rPr>
          <w:sz w:val="18"/>
        </w:rPr>
        <w:t xml:space="preserve"> SAICM texts and resolutions of the International Conference on Chemicals Management, page 141 (Guidance for indicators)</w:t>
      </w:r>
    </w:p>
  </w:footnote>
  <w:footnote w:id="49">
    <w:p w14:paraId="595FB614" w14:textId="77777777" w:rsidR="00AD7590" w:rsidRPr="007746B2" w:rsidRDefault="00AD7590" w:rsidP="0042165B">
      <w:pPr>
        <w:rPr>
          <w:sz w:val="18"/>
          <w:szCs w:val="18"/>
        </w:rPr>
      </w:pPr>
      <w:r w:rsidRPr="007746B2">
        <w:rPr>
          <w:rStyle w:val="FootnoteReference"/>
          <w:sz w:val="18"/>
          <w:szCs w:val="18"/>
        </w:rPr>
        <w:footnoteRef/>
      </w:r>
      <w:r w:rsidRPr="00E91017">
        <w:rPr>
          <w:sz w:val="18"/>
          <w:szCs w:val="18"/>
          <w:lang w:val="pt-PT"/>
        </w:rPr>
        <w:t xml:space="preserve"> Environmental indicator catalogue. Indicator Profiles. </w:t>
      </w:r>
      <w:r w:rsidRPr="007746B2">
        <w:rPr>
          <w:sz w:val="18"/>
          <w:szCs w:val="18"/>
        </w:rPr>
        <w:t xml:space="preserve">Eurostat metadata. </w:t>
      </w:r>
      <w:hyperlink r:id="rId17" w:history="1">
        <w:r w:rsidRPr="007746B2">
          <w:rPr>
            <w:rStyle w:val="Hyperlink"/>
            <w:sz w:val="18"/>
            <w:szCs w:val="18"/>
          </w:rPr>
          <w:t>http://ec.europa.eu/eurostat/web/environment/environmental-indicator-catalogue</w:t>
        </w:r>
      </w:hyperlink>
      <w:r w:rsidRPr="007746B2">
        <w:rPr>
          <w:sz w:val="18"/>
          <w:szCs w:val="18"/>
        </w:rPr>
        <w:t>, accessed in February 2018. The catalogue is organized according to environmental themes, sub-themes and indicators under each sub-theme. For each indicator there are clickable links to its data and metadata.</w:t>
      </w:r>
    </w:p>
  </w:footnote>
  <w:footnote w:id="50">
    <w:p w14:paraId="47D8F9E0" w14:textId="77777777" w:rsidR="00AD7590" w:rsidRPr="007746B2" w:rsidRDefault="00AD7590" w:rsidP="0042165B">
      <w:pPr>
        <w:pStyle w:val="FootnoteText"/>
        <w:rPr>
          <w:sz w:val="18"/>
          <w:szCs w:val="18"/>
        </w:rPr>
      </w:pPr>
      <w:r w:rsidRPr="007746B2">
        <w:rPr>
          <w:rStyle w:val="FootnoteReference"/>
          <w:sz w:val="18"/>
          <w:szCs w:val="18"/>
        </w:rPr>
        <w:footnoteRef/>
      </w:r>
      <w:r w:rsidRPr="007746B2">
        <w:rPr>
          <w:sz w:val="18"/>
          <w:szCs w:val="18"/>
        </w:rPr>
        <w:t xml:space="preserve"> Descriptions from the Environmental Indicator Catalogue. Indicator Profiles. Eurostat metadata. Also, </w:t>
      </w:r>
      <w:hyperlink r:id="rId18" w:history="1">
        <w:r w:rsidRPr="007746B2">
          <w:rPr>
            <w:rStyle w:val="Hyperlink"/>
            <w:sz w:val="18"/>
            <w:szCs w:val="18"/>
          </w:rPr>
          <w:t>http://ec.europa.eu/eurostat/web/waste/indicators</w:t>
        </w:r>
      </w:hyperlink>
      <w:r w:rsidRPr="007746B2">
        <w:rPr>
          <w:sz w:val="18"/>
          <w:szCs w:val="18"/>
        </w:rPr>
        <w:t>, accessed in March 2018</w:t>
      </w:r>
    </w:p>
  </w:footnote>
  <w:footnote w:id="51">
    <w:p w14:paraId="69F6F3B1" w14:textId="77777777" w:rsidR="00AD7590" w:rsidRPr="007746B2" w:rsidRDefault="00AD7590" w:rsidP="0042165B">
      <w:pPr>
        <w:pStyle w:val="FootnoteText"/>
      </w:pPr>
      <w:r w:rsidRPr="007746B2">
        <w:rPr>
          <w:rStyle w:val="FootnoteReference"/>
          <w:sz w:val="18"/>
          <w:szCs w:val="18"/>
        </w:rPr>
        <w:footnoteRef/>
      </w:r>
      <w:r w:rsidRPr="007746B2">
        <w:rPr>
          <w:sz w:val="18"/>
          <w:szCs w:val="18"/>
        </w:rPr>
        <w:t xml:space="preserve"> For a detailed description of the methodology, refer to the Manual on waste statistics-A handbook for data collection on waste generation and treatment – 2013 edition, </w:t>
      </w:r>
      <w:hyperlink r:id="rId19" w:history="1">
        <w:r w:rsidRPr="007746B2">
          <w:rPr>
            <w:rStyle w:val="Hyperlink"/>
            <w:sz w:val="18"/>
            <w:szCs w:val="18"/>
          </w:rPr>
          <w:t>http://ec.europa.eu/eurostat/web/products-manuals-and-guidelines/-/KS-RA-13-015</w:t>
        </w:r>
      </w:hyperlink>
      <w:r w:rsidRPr="007746B2">
        <w:t xml:space="preserve"> </w:t>
      </w:r>
    </w:p>
  </w:footnote>
  <w:footnote w:id="52">
    <w:p w14:paraId="41EFCE07" w14:textId="77777777" w:rsidR="00AD7590" w:rsidRPr="007746B2" w:rsidRDefault="00AD7590" w:rsidP="0042165B">
      <w:pPr>
        <w:pStyle w:val="FootnoteText"/>
        <w:rPr>
          <w:sz w:val="18"/>
          <w:szCs w:val="18"/>
        </w:rPr>
      </w:pPr>
      <w:r w:rsidRPr="007746B2">
        <w:rPr>
          <w:rStyle w:val="FootnoteReference"/>
          <w:sz w:val="18"/>
          <w:szCs w:val="18"/>
        </w:rPr>
        <w:footnoteRef/>
      </w:r>
      <w:r w:rsidRPr="007746B2">
        <w:rPr>
          <w:sz w:val="18"/>
          <w:szCs w:val="18"/>
        </w:rPr>
        <w:t xml:space="preserve"> UNECE website, </w:t>
      </w:r>
      <w:hyperlink r:id="rId20" w:history="1">
        <w:r w:rsidRPr="007746B2">
          <w:rPr>
            <w:rStyle w:val="Hyperlink"/>
            <w:sz w:val="18"/>
            <w:szCs w:val="18"/>
          </w:rPr>
          <w:t>https://www.unece.org/env/europe/monitoring/waste_en.html</w:t>
        </w:r>
      </w:hyperlink>
      <w:r w:rsidRPr="007746B2">
        <w:rPr>
          <w:sz w:val="18"/>
          <w:szCs w:val="18"/>
        </w:rPr>
        <w:t xml:space="preserve">, accessed January 2018. </w:t>
      </w:r>
    </w:p>
  </w:footnote>
  <w:footnote w:id="53">
    <w:p w14:paraId="27BFBEA2" w14:textId="77777777" w:rsidR="00AD7590" w:rsidRPr="007746B2" w:rsidRDefault="00AD7590" w:rsidP="0042165B">
      <w:pPr>
        <w:pStyle w:val="FootnoteText"/>
        <w:rPr>
          <w:sz w:val="18"/>
          <w:szCs w:val="18"/>
        </w:rPr>
      </w:pPr>
      <w:r w:rsidRPr="007746B2">
        <w:rPr>
          <w:rStyle w:val="FootnoteReference"/>
          <w:sz w:val="18"/>
          <w:szCs w:val="18"/>
        </w:rPr>
        <w:footnoteRef/>
      </w:r>
      <w:r w:rsidRPr="007746B2">
        <w:rPr>
          <w:sz w:val="18"/>
          <w:szCs w:val="18"/>
        </w:rPr>
        <w:t xml:space="preserve"> OECD Data </w:t>
      </w:r>
      <w:hyperlink r:id="rId21" w:history="1">
        <w:r w:rsidRPr="007746B2">
          <w:rPr>
            <w:rStyle w:val="Hyperlink"/>
            <w:sz w:val="18"/>
            <w:szCs w:val="18"/>
          </w:rPr>
          <w:t>https://data.oecd.org/waste/municipal-waste.htm</w:t>
        </w:r>
      </w:hyperlink>
      <w:r w:rsidRPr="007746B2">
        <w:rPr>
          <w:sz w:val="18"/>
          <w:szCs w:val="18"/>
        </w:rPr>
        <w:t>, accessed in February 2018</w:t>
      </w:r>
    </w:p>
  </w:footnote>
  <w:footnote w:id="54">
    <w:p w14:paraId="02010966" w14:textId="77777777" w:rsidR="00AD7590" w:rsidRPr="007746B2" w:rsidRDefault="00AD7590" w:rsidP="0042165B">
      <w:pPr>
        <w:pStyle w:val="FootnoteText"/>
      </w:pPr>
      <w:r w:rsidRPr="007746B2">
        <w:rPr>
          <w:rStyle w:val="FootnoteReference"/>
          <w:sz w:val="18"/>
          <w:szCs w:val="18"/>
        </w:rPr>
        <w:footnoteRef/>
      </w:r>
      <w:r w:rsidRPr="007746B2">
        <w:rPr>
          <w:sz w:val="18"/>
          <w:szCs w:val="18"/>
        </w:rPr>
        <w:t xml:space="preserve"> OECD Stat </w:t>
      </w:r>
      <w:hyperlink r:id="rId22" w:history="1">
        <w:r w:rsidRPr="007746B2">
          <w:rPr>
            <w:rStyle w:val="Hyperlink"/>
            <w:sz w:val="18"/>
            <w:szCs w:val="18"/>
          </w:rPr>
          <w:t>http://stats.oecd.org/Index.aspx?DataSetCode=AIR_GHG#</w:t>
        </w:r>
      </w:hyperlink>
      <w:r w:rsidRPr="007746B2">
        <w:rPr>
          <w:sz w:val="18"/>
          <w:szCs w:val="18"/>
        </w:rPr>
        <w:t>, accessed in February 2018</w:t>
      </w:r>
    </w:p>
  </w:footnote>
  <w:footnote w:id="55">
    <w:p w14:paraId="7CD23889" w14:textId="77777777" w:rsidR="00AD7590" w:rsidRPr="007746B2" w:rsidRDefault="00AD7590" w:rsidP="0042165B">
      <w:pPr>
        <w:pStyle w:val="FootnoteText"/>
        <w:rPr>
          <w:sz w:val="18"/>
        </w:rPr>
      </w:pPr>
      <w:r w:rsidRPr="007746B2">
        <w:rPr>
          <w:rStyle w:val="FootnoteReference"/>
          <w:sz w:val="18"/>
        </w:rPr>
        <w:footnoteRef/>
      </w:r>
      <w:r w:rsidRPr="007746B2">
        <w:rPr>
          <w:sz w:val="18"/>
        </w:rPr>
        <w:t xml:space="preserve"> System of Environmental-Economic Accounting Central Framework. Edited by the EC, FAO, IMF, OECD, UN, WB, 2012</w:t>
      </w:r>
    </w:p>
  </w:footnote>
  <w:footnote w:id="56">
    <w:p w14:paraId="27CFDF9A" w14:textId="77777777" w:rsidR="00AD7590" w:rsidRPr="007746B2" w:rsidRDefault="00AD7590" w:rsidP="0042165B">
      <w:pPr>
        <w:pStyle w:val="FootnoteText"/>
        <w:rPr>
          <w:sz w:val="18"/>
          <w:szCs w:val="18"/>
        </w:rPr>
      </w:pPr>
      <w:r w:rsidRPr="007746B2">
        <w:rPr>
          <w:rStyle w:val="FootnoteReference"/>
          <w:sz w:val="18"/>
          <w:szCs w:val="18"/>
        </w:rPr>
        <w:footnoteRef/>
      </w:r>
      <w:r w:rsidRPr="007746B2">
        <w:rPr>
          <w:sz w:val="18"/>
          <w:szCs w:val="18"/>
        </w:rPr>
        <w:t xml:space="preserve"> Material flow accounting includes the recording of physical flows of products, air emissions, solid waste and other residual flows</w:t>
      </w:r>
    </w:p>
  </w:footnote>
  <w:footnote w:id="57">
    <w:p w14:paraId="6CC1DCDA" w14:textId="77777777" w:rsidR="00AD7590" w:rsidRPr="007746B2" w:rsidRDefault="00AD7590" w:rsidP="0042165B">
      <w:pPr>
        <w:pStyle w:val="FootnoteText"/>
      </w:pPr>
      <w:r w:rsidRPr="007746B2">
        <w:rPr>
          <w:rStyle w:val="FootnoteReference"/>
          <w:sz w:val="18"/>
          <w:szCs w:val="18"/>
        </w:rPr>
        <w:footnoteRef/>
      </w:r>
      <w:r w:rsidRPr="007746B2">
        <w:rPr>
          <w:sz w:val="18"/>
          <w:szCs w:val="18"/>
        </w:rPr>
        <w:t xml:space="preserve"> Denmark Statistics, Documentation of statistics for Waste Accounts for 2013 to 2015.</w:t>
      </w:r>
    </w:p>
  </w:footnote>
  <w:footnote w:id="58">
    <w:p w14:paraId="64428317" w14:textId="77777777" w:rsidR="00AD7590" w:rsidRPr="007746B2" w:rsidRDefault="00AD7590" w:rsidP="0042165B">
      <w:pPr>
        <w:pStyle w:val="FootnoteText"/>
      </w:pPr>
      <w:r w:rsidRPr="007746B2">
        <w:rPr>
          <w:rStyle w:val="FootnoteReference"/>
          <w:sz w:val="18"/>
        </w:rPr>
        <w:footnoteRef/>
      </w:r>
      <w:r w:rsidRPr="007746B2">
        <w:rPr>
          <w:sz w:val="18"/>
        </w:rPr>
        <w:t xml:space="preserve"> Economy-wide material flow accounts (EW-MFA) and derived indicators. A methodological guide. Eurostat 2001</w:t>
      </w:r>
    </w:p>
  </w:footnote>
  <w:footnote w:id="59">
    <w:p w14:paraId="66ABF8C6" w14:textId="77777777" w:rsidR="00AD7590" w:rsidRPr="007746B2" w:rsidRDefault="00AD7590">
      <w:pPr>
        <w:pStyle w:val="FootnoteText"/>
      </w:pPr>
      <w:r w:rsidRPr="007746B2">
        <w:rPr>
          <w:rStyle w:val="FootnoteReference"/>
          <w:sz w:val="18"/>
        </w:rPr>
        <w:footnoteRef/>
      </w:r>
      <w:r w:rsidRPr="007746B2">
        <w:rPr>
          <w:sz w:val="18"/>
        </w:rPr>
        <w:t xml:space="preserve"> </w:t>
      </w:r>
      <w:hyperlink r:id="rId23" w:history="1">
        <w:r w:rsidRPr="007746B2">
          <w:rPr>
            <w:rStyle w:val="Hyperlink"/>
            <w:sz w:val="18"/>
          </w:rPr>
          <w:t>https://openknowledge.worldbank.org/handle/10986/30317</w:t>
        </w:r>
      </w:hyperlink>
      <w:r w:rsidRPr="007746B2">
        <w:rPr>
          <w:sz w:val="18"/>
        </w:rPr>
        <w:t>, accessed in October 2018</w:t>
      </w:r>
    </w:p>
  </w:footnote>
  <w:footnote w:id="60">
    <w:p w14:paraId="6E73A196" w14:textId="77777777" w:rsidR="00AD7590" w:rsidRPr="007746B2" w:rsidRDefault="00AD7590" w:rsidP="0042165B">
      <w:pPr>
        <w:pStyle w:val="FootnoteText"/>
        <w:rPr>
          <w:sz w:val="18"/>
          <w:szCs w:val="18"/>
        </w:rPr>
      </w:pPr>
      <w:r w:rsidRPr="007746B2">
        <w:rPr>
          <w:rStyle w:val="FootnoteReference"/>
          <w:sz w:val="18"/>
          <w:szCs w:val="18"/>
        </w:rPr>
        <w:footnoteRef/>
      </w:r>
      <w:r w:rsidRPr="007746B2">
        <w:rPr>
          <w:sz w:val="18"/>
          <w:szCs w:val="18"/>
        </w:rPr>
        <w:t xml:space="preserve"> The Waste Atlas </w:t>
      </w:r>
      <w:hyperlink r:id="rId24" w:history="1">
        <w:r w:rsidRPr="007746B2">
          <w:rPr>
            <w:rStyle w:val="Hyperlink"/>
            <w:sz w:val="18"/>
            <w:szCs w:val="18"/>
          </w:rPr>
          <w:t>http://www.atlas.d-waste.com/</w:t>
        </w:r>
      </w:hyperlink>
      <w:r w:rsidRPr="007746B2">
        <w:rPr>
          <w:sz w:val="18"/>
          <w:szCs w:val="18"/>
        </w:rPr>
        <w:t>, accessed in March 2018</w:t>
      </w:r>
    </w:p>
  </w:footnote>
  <w:footnote w:id="61">
    <w:p w14:paraId="24A3B13E" w14:textId="77777777" w:rsidR="00AD7590" w:rsidRPr="007746B2" w:rsidRDefault="00AD7590" w:rsidP="0042165B">
      <w:pPr>
        <w:pStyle w:val="FootnoteText"/>
      </w:pPr>
      <w:r w:rsidRPr="007746B2">
        <w:rPr>
          <w:rStyle w:val="FootnoteReference"/>
          <w:sz w:val="18"/>
        </w:rPr>
        <w:footnoteRef/>
      </w:r>
      <w:r w:rsidRPr="007746B2">
        <w:rPr>
          <w:sz w:val="18"/>
        </w:rPr>
        <w:t xml:space="preserve"> UNEP/POPS/COP.8/INF/40 Report on the effectiveness evaluation of the Stockholm Convention 2016, page 140</w:t>
      </w:r>
    </w:p>
  </w:footnote>
  <w:footnote w:id="62">
    <w:p w14:paraId="36D354D1" w14:textId="77777777" w:rsidR="00AD7590" w:rsidRPr="007746B2" w:rsidRDefault="00AD7590" w:rsidP="0042165B">
      <w:pPr>
        <w:pStyle w:val="FootnoteText"/>
        <w:rPr>
          <w:sz w:val="18"/>
          <w:szCs w:val="18"/>
        </w:rPr>
      </w:pPr>
      <w:r w:rsidRPr="007746B2">
        <w:rPr>
          <w:rStyle w:val="FootnoteReference"/>
          <w:sz w:val="18"/>
          <w:szCs w:val="18"/>
        </w:rPr>
        <w:footnoteRef/>
      </w:r>
      <w:r w:rsidRPr="007746B2">
        <w:rPr>
          <w:sz w:val="18"/>
          <w:szCs w:val="18"/>
        </w:rPr>
        <w:t xml:space="preserve"> UNEP/POPS/COP.8/INF/40 Report on the effectiveness evaluation of the Stockholm Convention 2016, page 140</w:t>
      </w:r>
    </w:p>
  </w:footnote>
  <w:footnote w:id="63">
    <w:p w14:paraId="64699FBA" w14:textId="77777777" w:rsidR="00AD7590" w:rsidRPr="007746B2" w:rsidRDefault="00AD7590" w:rsidP="0042165B">
      <w:pPr>
        <w:pStyle w:val="FootnoteText"/>
      </w:pPr>
      <w:r w:rsidRPr="007746B2">
        <w:rPr>
          <w:rStyle w:val="FootnoteReference"/>
        </w:rPr>
        <w:footnoteRef/>
      </w:r>
      <w:r w:rsidRPr="007746B2">
        <w:t xml:space="preserve"> </w:t>
      </w:r>
      <w:r w:rsidRPr="007746B2">
        <w:rPr>
          <w:i/>
          <w:sz w:val="18"/>
        </w:rPr>
        <w:t>Note:</w:t>
      </w:r>
      <w:r w:rsidRPr="007746B2">
        <w:rPr>
          <w:sz w:val="18"/>
        </w:rPr>
        <w:t xml:space="preserve"> A Methodological guide for the development of inventories of hazardous waste under the Basel Convention has been developed in order to provide guidance to the Competent Authorities and other stakeholders on the methods of developing national inventories for the preparation of the annual national reports.</w:t>
      </w:r>
    </w:p>
  </w:footnote>
  <w:footnote w:id="64">
    <w:p w14:paraId="43219F8D" w14:textId="77777777" w:rsidR="00AD7590" w:rsidRPr="007746B2" w:rsidRDefault="00AD7590" w:rsidP="0042165B">
      <w:pPr>
        <w:pStyle w:val="FootnoteText"/>
      </w:pPr>
      <w:r w:rsidRPr="007746B2">
        <w:rPr>
          <w:rStyle w:val="FootnoteReference"/>
          <w:sz w:val="18"/>
          <w:szCs w:val="18"/>
        </w:rPr>
        <w:footnoteRef/>
      </w:r>
      <w:r w:rsidRPr="007746B2">
        <w:rPr>
          <w:sz w:val="18"/>
          <w:szCs w:val="18"/>
        </w:rPr>
        <w:t xml:space="preserve"> BRS Secretariat website (Basel Convention) </w:t>
      </w:r>
      <w:hyperlink r:id="rId25" w:history="1">
        <w:r w:rsidRPr="007746B2">
          <w:rPr>
            <w:rStyle w:val="Hyperlink"/>
            <w:sz w:val="18"/>
            <w:szCs w:val="18"/>
          </w:rPr>
          <w:t>http://www.basel.int/Countries/NationalReporting/StatusCompilations/GraphicalStatus/tabid/1604/Default.aspx</w:t>
        </w:r>
      </w:hyperlink>
      <w:r w:rsidRPr="007746B2">
        <w:rPr>
          <w:sz w:val="18"/>
          <w:szCs w:val="18"/>
        </w:rPr>
        <w:t>, accessed on January 2018</w:t>
      </w:r>
    </w:p>
  </w:footnote>
  <w:footnote w:id="65">
    <w:p w14:paraId="7BF2BD29" w14:textId="77777777" w:rsidR="00AD7590" w:rsidRPr="007746B2" w:rsidRDefault="00AD7590" w:rsidP="0042165B">
      <w:pPr>
        <w:pStyle w:val="FootnoteText"/>
      </w:pPr>
      <w:r w:rsidRPr="007746B2">
        <w:rPr>
          <w:rStyle w:val="FootnoteReference"/>
        </w:rPr>
        <w:footnoteRef/>
      </w:r>
      <w:r w:rsidRPr="007746B2">
        <w:t xml:space="preserve"> </w:t>
      </w:r>
      <w:r w:rsidRPr="007746B2">
        <w:rPr>
          <w:sz w:val="18"/>
        </w:rPr>
        <w:t xml:space="preserve">BRS Secretariat website: </w:t>
      </w:r>
      <w:hyperlink r:id="rId26" w:history="1">
        <w:r w:rsidRPr="007746B2">
          <w:rPr>
            <w:rStyle w:val="Hyperlink"/>
            <w:sz w:val="18"/>
          </w:rPr>
          <w:t>http://www.basel.int/Countries/NationalReporting/NationalReports/tabid/4250/Default.aspx</w:t>
        </w:r>
      </w:hyperlink>
      <w:r w:rsidRPr="007746B2">
        <w:rPr>
          <w:sz w:val="18"/>
        </w:rPr>
        <w:t xml:space="preserve"> , accessed on 20 January 2017</w:t>
      </w:r>
    </w:p>
  </w:footnote>
  <w:footnote w:id="66">
    <w:p w14:paraId="2A4FBF0A" w14:textId="77777777" w:rsidR="00AD7590" w:rsidRPr="007746B2" w:rsidRDefault="00AD7590" w:rsidP="0042165B">
      <w:pPr>
        <w:pStyle w:val="FootnoteText"/>
      </w:pPr>
      <w:r w:rsidRPr="007746B2">
        <w:rPr>
          <w:rStyle w:val="FootnoteReference"/>
          <w:sz w:val="18"/>
        </w:rPr>
        <w:footnoteRef/>
      </w:r>
      <w:r w:rsidRPr="007746B2">
        <w:rPr>
          <w:sz w:val="18"/>
        </w:rPr>
        <w:t xml:space="preserve"> BRS Secretariat (Juliette Voinov Kohler, Policy and Legal Advisor). Presentation on Basel Convention.</w:t>
      </w:r>
    </w:p>
  </w:footnote>
  <w:footnote w:id="67">
    <w:p w14:paraId="5060A0E6" w14:textId="77777777" w:rsidR="00AD7590" w:rsidRPr="007746B2" w:rsidRDefault="00AD7590" w:rsidP="0042165B">
      <w:pPr>
        <w:pStyle w:val="FootnoteText"/>
      </w:pPr>
      <w:r w:rsidRPr="007746B2">
        <w:rPr>
          <w:rStyle w:val="FootnoteReference"/>
          <w:sz w:val="18"/>
        </w:rPr>
        <w:footnoteRef/>
      </w:r>
      <w:r w:rsidRPr="007746B2">
        <w:rPr>
          <w:sz w:val="18"/>
        </w:rPr>
        <w:t xml:space="preserve"> Results of the survey available online (version of 15 January 2018) </w:t>
      </w:r>
      <w:hyperlink r:id="rId27" w:history="1">
        <w:r w:rsidRPr="007746B2">
          <w:rPr>
            <w:rStyle w:val="Hyperlink"/>
            <w:sz w:val="18"/>
          </w:rPr>
          <w:t>http://www.pic.int/Implementation/EnhancingtheeffectivenessofRC/Onlinesurvey/tabid/6215/language/en-US/Default.aspx</w:t>
        </w:r>
      </w:hyperlink>
      <w:r w:rsidRPr="007746B2">
        <w:rPr>
          <w:sz w:val="18"/>
        </w:rPr>
        <w:t>, accessed on January 2018</w:t>
      </w:r>
    </w:p>
  </w:footnote>
  <w:footnote w:id="68">
    <w:p w14:paraId="26096F39" w14:textId="77777777" w:rsidR="00AD7590" w:rsidRPr="007746B2" w:rsidRDefault="00AD7590" w:rsidP="0042165B">
      <w:pPr>
        <w:pStyle w:val="FootnoteText"/>
      </w:pPr>
      <w:r w:rsidRPr="007746B2">
        <w:rPr>
          <w:rStyle w:val="FootnoteReference"/>
          <w:sz w:val="18"/>
        </w:rPr>
        <w:footnoteRef/>
      </w:r>
      <w:r w:rsidRPr="007746B2">
        <w:rPr>
          <w:sz w:val="18"/>
        </w:rPr>
        <w:t xml:space="preserve"> Report available online </w:t>
      </w:r>
      <w:hyperlink r:id="rId28" w:history="1">
        <w:r w:rsidRPr="007746B2">
          <w:rPr>
            <w:rStyle w:val="Hyperlink"/>
            <w:sz w:val="18"/>
          </w:rPr>
          <w:t>http://www.pic.int/Implementation/EnhancingtheeffectivenessoftheConvention/Reportonpriorityactions/tabid/6234/language/en-US/Default.aspx</w:t>
        </w:r>
      </w:hyperlink>
      <w:r w:rsidRPr="007746B2">
        <w:rPr>
          <w:sz w:val="18"/>
        </w:rPr>
        <w:t>, accessed on January 2018</w:t>
      </w:r>
    </w:p>
  </w:footnote>
  <w:footnote w:id="69">
    <w:p w14:paraId="52FCA51D" w14:textId="77777777" w:rsidR="00AD7590" w:rsidRPr="007746B2" w:rsidRDefault="00AD7590" w:rsidP="0042165B">
      <w:pPr>
        <w:pStyle w:val="FootnoteText"/>
      </w:pPr>
      <w:r w:rsidRPr="007746B2">
        <w:rPr>
          <w:rStyle w:val="FootnoteReference"/>
          <w:sz w:val="18"/>
        </w:rPr>
        <w:footnoteRef/>
      </w:r>
      <w:r w:rsidRPr="007746B2">
        <w:rPr>
          <w:sz w:val="18"/>
        </w:rPr>
        <w:t xml:space="preserve"> SAICM official website </w:t>
      </w:r>
      <w:hyperlink r:id="rId29" w:history="1">
        <w:r w:rsidRPr="007746B2">
          <w:rPr>
            <w:rStyle w:val="Hyperlink"/>
            <w:sz w:val="18"/>
          </w:rPr>
          <w:t>http://www.saicm.org/Implementation/Reporting/tabid/5462/language/en-US/Default.aspx</w:t>
        </w:r>
      </w:hyperlink>
      <w:r w:rsidRPr="007746B2">
        <w:rPr>
          <w:sz w:val="18"/>
        </w:rPr>
        <w:t>, accessed in February 2018</w:t>
      </w:r>
    </w:p>
  </w:footnote>
  <w:footnote w:id="70">
    <w:p w14:paraId="41572758" w14:textId="77777777" w:rsidR="00AD7590" w:rsidRPr="007746B2" w:rsidRDefault="00AD7590" w:rsidP="0042165B">
      <w:pPr>
        <w:pStyle w:val="FootnoteText"/>
      </w:pPr>
      <w:r w:rsidRPr="007746B2">
        <w:rPr>
          <w:rStyle w:val="FootnoteReference"/>
          <w:sz w:val="18"/>
        </w:rPr>
        <w:footnoteRef/>
      </w:r>
      <w:r w:rsidRPr="007746B2">
        <w:rPr>
          <w:sz w:val="18"/>
        </w:rPr>
        <w:t xml:space="preserve"> SAICM/OEWG.2/INF/4 Progress in SAICM implementation for 2011-2013, page 8</w:t>
      </w:r>
    </w:p>
  </w:footnote>
  <w:footnote w:id="71">
    <w:p w14:paraId="478D44B1" w14:textId="77777777" w:rsidR="00AD7590" w:rsidRPr="007746B2" w:rsidRDefault="00AD7590" w:rsidP="0042165B">
      <w:pPr>
        <w:pStyle w:val="FootnoteText"/>
      </w:pPr>
      <w:r w:rsidRPr="007746B2">
        <w:rPr>
          <w:rStyle w:val="FootnoteReference"/>
          <w:sz w:val="18"/>
        </w:rPr>
        <w:footnoteRef/>
      </w:r>
      <w:r w:rsidRPr="007746B2">
        <w:rPr>
          <w:sz w:val="18"/>
        </w:rPr>
        <w:t xml:space="preserve"> Eurostat website on Quality: </w:t>
      </w:r>
      <w:hyperlink r:id="rId30" w:history="1">
        <w:r w:rsidRPr="007746B2">
          <w:rPr>
            <w:rStyle w:val="Hyperlink"/>
            <w:sz w:val="18"/>
          </w:rPr>
          <w:t>http://ec.europa.eu/eurostat/web/quality</w:t>
        </w:r>
      </w:hyperlink>
      <w:r w:rsidRPr="007746B2">
        <w:rPr>
          <w:sz w:val="18"/>
        </w:rPr>
        <w:t>, accessed in March 2018</w:t>
      </w:r>
    </w:p>
  </w:footnote>
  <w:footnote w:id="72">
    <w:p w14:paraId="11911F75" w14:textId="77777777" w:rsidR="00AD7590" w:rsidRPr="00E91017" w:rsidRDefault="00AD7590">
      <w:pPr>
        <w:pStyle w:val="FootnoteText"/>
        <w:rPr>
          <w:sz w:val="18"/>
          <w:szCs w:val="18"/>
          <w:lang w:val="pt-PT"/>
        </w:rPr>
      </w:pPr>
      <w:r w:rsidRPr="007746B2">
        <w:rPr>
          <w:rStyle w:val="FootnoteReference"/>
        </w:rPr>
        <w:footnoteRef/>
      </w:r>
      <w:r w:rsidRPr="00E91017">
        <w:rPr>
          <w:lang w:val="pt-PT"/>
        </w:rPr>
        <w:t xml:space="preserve"> </w:t>
      </w:r>
      <w:r w:rsidRPr="00E91017">
        <w:rPr>
          <w:sz w:val="18"/>
          <w:szCs w:val="18"/>
          <w:lang w:val="pt-PT"/>
        </w:rPr>
        <w:t>Eurostat waste database: https://ec.europa.eu/eurostat/web/waste/data/database</w:t>
      </w:r>
    </w:p>
  </w:footnote>
  <w:footnote w:id="73">
    <w:p w14:paraId="0770873A" w14:textId="77777777" w:rsidR="00AD7590" w:rsidRPr="007746B2" w:rsidRDefault="00AD7590">
      <w:pPr>
        <w:pStyle w:val="FootnoteText"/>
      </w:pPr>
      <w:r w:rsidRPr="007746B2">
        <w:rPr>
          <w:rStyle w:val="FootnoteReference"/>
          <w:sz w:val="18"/>
          <w:szCs w:val="18"/>
        </w:rPr>
        <w:footnoteRef/>
      </w:r>
      <w:r w:rsidRPr="007746B2">
        <w:rPr>
          <w:sz w:val="18"/>
          <w:szCs w:val="18"/>
        </w:rPr>
        <w:t xml:space="preserve"> Report from the Commission to the European Parliament and the Council on statistics compiled pursuant to Regulation (EC) no. 2150/2002 on waste statistics and their quality_2016 Brussels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style="width:9.5pt;height:8pt" o:bullet="t">
        <v:imagedata r:id="rId1" o:title="Featured listfin"/>
      </v:shape>
    </w:pict>
  </w:numPicBullet>
  <w:abstractNum w:abstractNumId="0" w15:restartNumberingAfterBreak="0">
    <w:nsid w:val="018B5F55"/>
    <w:multiLevelType w:val="multilevel"/>
    <w:tmpl w:val="0A3E2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024648"/>
    <w:multiLevelType w:val="hybridMultilevel"/>
    <w:tmpl w:val="FCC250CC"/>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24A6E72"/>
    <w:multiLevelType w:val="hybridMultilevel"/>
    <w:tmpl w:val="D2660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032F22"/>
    <w:multiLevelType w:val="multilevel"/>
    <w:tmpl w:val="B38809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3E64883"/>
    <w:multiLevelType w:val="hybridMultilevel"/>
    <w:tmpl w:val="07B4CE54"/>
    <w:lvl w:ilvl="0" w:tplc="C304F120">
      <w:numFmt w:val="bullet"/>
      <w:lvlText w:val="-"/>
      <w:lvlJc w:val="left"/>
      <w:pPr>
        <w:ind w:left="1440" w:hanging="360"/>
      </w:pPr>
      <w:rPr>
        <w:rFonts w:ascii="Calibri" w:eastAsiaTheme="minorHAns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07AD3114"/>
    <w:multiLevelType w:val="hybridMultilevel"/>
    <w:tmpl w:val="02166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2B0886"/>
    <w:multiLevelType w:val="multilevel"/>
    <w:tmpl w:val="6FE069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800" w:hanging="72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8BE247A"/>
    <w:multiLevelType w:val="hybridMultilevel"/>
    <w:tmpl w:val="1228FF92"/>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C456594"/>
    <w:multiLevelType w:val="hybridMultilevel"/>
    <w:tmpl w:val="7BE47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E60661"/>
    <w:multiLevelType w:val="multilevel"/>
    <w:tmpl w:val="DC9031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6C24D66"/>
    <w:multiLevelType w:val="hybridMultilevel"/>
    <w:tmpl w:val="B0F432B6"/>
    <w:lvl w:ilvl="0" w:tplc="066A73AA">
      <w:start w:val="2"/>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1D3717"/>
    <w:multiLevelType w:val="hybridMultilevel"/>
    <w:tmpl w:val="4C04B6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F32D99"/>
    <w:multiLevelType w:val="hybridMultilevel"/>
    <w:tmpl w:val="0DE434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B6D58C6"/>
    <w:multiLevelType w:val="hybridMultilevel"/>
    <w:tmpl w:val="F0F48A5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D1C01AA"/>
    <w:multiLevelType w:val="hybridMultilevel"/>
    <w:tmpl w:val="F7E47AE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F34754"/>
    <w:multiLevelType w:val="hybridMultilevel"/>
    <w:tmpl w:val="68AC279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52B1DF1"/>
    <w:multiLevelType w:val="hybridMultilevel"/>
    <w:tmpl w:val="65447F1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72C74EC"/>
    <w:multiLevelType w:val="multilevel"/>
    <w:tmpl w:val="B05E72A0"/>
    <w:lvl w:ilvl="0">
      <w:start w:val="1"/>
      <w:numFmt w:val="decimal"/>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18" w15:restartNumberingAfterBreak="0">
    <w:nsid w:val="29EE47C9"/>
    <w:multiLevelType w:val="hybridMultilevel"/>
    <w:tmpl w:val="5FBC1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8154AB"/>
    <w:multiLevelType w:val="hybridMultilevel"/>
    <w:tmpl w:val="DC2E9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C63359"/>
    <w:multiLevelType w:val="hybridMultilevel"/>
    <w:tmpl w:val="2D580C60"/>
    <w:lvl w:ilvl="0" w:tplc="0809000F">
      <w:start w:val="1"/>
      <w:numFmt w:val="decimal"/>
      <w:lvlText w:val="%1."/>
      <w:lvlJc w:val="left"/>
      <w:pPr>
        <w:ind w:left="780" w:hanging="360"/>
      </w:p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21" w15:restartNumberingAfterBreak="0">
    <w:nsid w:val="36CB4153"/>
    <w:multiLevelType w:val="multilevel"/>
    <w:tmpl w:val="3796D67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138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2250" w:hanging="720"/>
      </w:pPr>
      <w:rPr>
        <w:rFonts w:hint="default"/>
      </w:rPr>
    </w:lvl>
    <w:lvl w:ilvl="3">
      <w:start w:val="1"/>
      <w:numFmt w:val="decimal"/>
      <w:pStyle w:val="Heading4"/>
      <w:lvlText w:val="%1.%2.%3.%4"/>
      <w:lvlJc w:val="left"/>
      <w:pPr>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 w15:restartNumberingAfterBreak="0">
    <w:nsid w:val="38BC4CD1"/>
    <w:multiLevelType w:val="hybridMultilevel"/>
    <w:tmpl w:val="4C3647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8D21094"/>
    <w:multiLevelType w:val="hybridMultilevel"/>
    <w:tmpl w:val="5DAE357E"/>
    <w:lvl w:ilvl="0" w:tplc="EB12940E">
      <w:start w:val="1"/>
      <w:numFmt w:val="decimal"/>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391E7CD6"/>
    <w:multiLevelType w:val="hybridMultilevel"/>
    <w:tmpl w:val="D8364E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A636DD"/>
    <w:multiLevelType w:val="hybridMultilevel"/>
    <w:tmpl w:val="18C837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3C4A2BD4"/>
    <w:multiLevelType w:val="hybridMultilevel"/>
    <w:tmpl w:val="6520FC9A"/>
    <w:lvl w:ilvl="0" w:tplc="14C6F776">
      <w:start w:val="1"/>
      <w:numFmt w:val="bullet"/>
      <w:pStyle w:val="GHFeaturedlist"/>
      <w:lvlText w:val=""/>
      <w:lvlPicBulletId w:val="0"/>
      <w:lvlJc w:val="left"/>
      <w:pPr>
        <w:tabs>
          <w:tab w:val="num" w:pos="5105"/>
        </w:tabs>
        <w:ind w:left="5105" w:hanging="284"/>
      </w:pPr>
      <w:rPr>
        <w:rFonts w:ascii="Symbol" w:hAnsi="Symbol" w:hint="default"/>
      </w:rPr>
    </w:lvl>
    <w:lvl w:ilvl="1" w:tplc="B25268BA">
      <w:start w:val="1"/>
      <w:numFmt w:val="bullet"/>
      <w:lvlText w:val="o"/>
      <w:lvlJc w:val="left"/>
      <w:pPr>
        <w:ind w:left="1440" w:hanging="360"/>
      </w:pPr>
      <w:rPr>
        <w:rFonts w:ascii="Courier New" w:hAnsi="Courier New" w:hint="default"/>
      </w:rPr>
    </w:lvl>
    <w:lvl w:ilvl="2" w:tplc="04464938" w:tentative="1">
      <w:start w:val="1"/>
      <w:numFmt w:val="bullet"/>
      <w:lvlText w:val=""/>
      <w:lvlJc w:val="left"/>
      <w:pPr>
        <w:ind w:left="2160" w:hanging="360"/>
      </w:pPr>
      <w:rPr>
        <w:rFonts w:ascii="Wingdings" w:hAnsi="Wingdings" w:hint="default"/>
      </w:rPr>
    </w:lvl>
    <w:lvl w:ilvl="3" w:tplc="56149B08" w:tentative="1">
      <w:start w:val="1"/>
      <w:numFmt w:val="bullet"/>
      <w:lvlText w:val=""/>
      <w:lvlJc w:val="left"/>
      <w:pPr>
        <w:ind w:left="2880" w:hanging="360"/>
      </w:pPr>
      <w:rPr>
        <w:rFonts w:ascii="Symbol" w:hAnsi="Symbol" w:hint="default"/>
      </w:rPr>
    </w:lvl>
    <w:lvl w:ilvl="4" w:tplc="EBCC9F9E" w:tentative="1">
      <w:start w:val="1"/>
      <w:numFmt w:val="bullet"/>
      <w:lvlText w:val="o"/>
      <w:lvlJc w:val="left"/>
      <w:pPr>
        <w:ind w:left="3600" w:hanging="360"/>
      </w:pPr>
      <w:rPr>
        <w:rFonts w:ascii="Courier New" w:hAnsi="Courier New" w:hint="default"/>
      </w:rPr>
    </w:lvl>
    <w:lvl w:ilvl="5" w:tplc="EC041288" w:tentative="1">
      <w:start w:val="1"/>
      <w:numFmt w:val="bullet"/>
      <w:lvlText w:val=""/>
      <w:lvlJc w:val="left"/>
      <w:pPr>
        <w:ind w:left="4320" w:hanging="360"/>
      </w:pPr>
      <w:rPr>
        <w:rFonts w:ascii="Wingdings" w:hAnsi="Wingdings" w:hint="default"/>
      </w:rPr>
    </w:lvl>
    <w:lvl w:ilvl="6" w:tplc="6818DA3C" w:tentative="1">
      <w:start w:val="1"/>
      <w:numFmt w:val="bullet"/>
      <w:lvlText w:val=""/>
      <w:lvlJc w:val="left"/>
      <w:pPr>
        <w:ind w:left="5040" w:hanging="360"/>
      </w:pPr>
      <w:rPr>
        <w:rFonts w:ascii="Symbol" w:hAnsi="Symbol" w:hint="default"/>
      </w:rPr>
    </w:lvl>
    <w:lvl w:ilvl="7" w:tplc="EA80E482" w:tentative="1">
      <w:start w:val="1"/>
      <w:numFmt w:val="bullet"/>
      <w:lvlText w:val="o"/>
      <w:lvlJc w:val="left"/>
      <w:pPr>
        <w:ind w:left="5760" w:hanging="360"/>
      </w:pPr>
      <w:rPr>
        <w:rFonts w:ascii="Courier New" w:hAnsi="Courier New" w:hint="default"/>
      </w:rPr>
    </w:lvl>
    <w:lvl w:ilvl="8" w:tplc="E25216FC" w:tentative="1">
      <w:start w:val="1"/>
      <w:numFmt w:val="bullet"/>
      <w:lvlText w:val=""/>
      <w:lvlJc w:val="left"/>
      <w:pPr>
        <w:ind w:left="6480" w:hanging="360"/>
      </w:pPr>
      <w:rPr>
        <w:rFonts w:ascii="Wingdings" w:hAnsi="Wingdings" w:hint="default"/>
      </w:rPr>
    </w:lvl>
  </w:abstractNum>
  <w:abstractNum w:abstractNumId="27" w15:restartNumberingAfterBreak="0">
    <w:nsid w:val="3DB05594"/>
    <w:multiLevelType w:val="hybridMultilevel"/>
    <w:tmpl w:val="8FFEA2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DE8268A"/>
    <w:multiLevelType w:val="multilevel"/>
    <w:tmpl w:val="5A2EFD2C"/>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3F097F05"/>
    <w:multiLevelType w:val="hybridMultilevel"/>
    <w:tmpl w:val="730C20CC"/>
    <w:lvl w:ilvl="0" w:tplc="C304F120">
      <w:numFmt w:val="bullet"/>
      <w:lvlText w:val="-"/>
      <w:lvlJc w:val="left"/>
      <w:pPr>
        <w:ind w:left="1800" w:hanging="360"/>
      </w:pPr>
      <w:rPr>
        <w:rFonts w:ascii="Calibri" w:eastAsiaTheme="minorHAnsi" w:hAnsi="Calibri" w:cs="Calibri" w:hint="default"/>
      </w:rPr>
    </w:lvl>
    <w:lvl w:ilvl="1" w:tplc="04090003" w:tentative="1">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0" w15:restartNumberingAfterBreak="0">
    <w:nsid w:val="47525217"/>
    <w:multiLevelType w:val="hybridMultilevel"/>
    <w:tmpl w:val="1F44F13C"/>
    <w:lvl w:ilvl="0" w:tplc="04090001">
      <w:start w:val="1"/>
      <w:numFmt w:val="bullet"/>
      <w:lvlText w:val=""/>
      <w:lvlJc w:val="left"/>
      <w:pPr>
        <w:ind w:left="720" w:hanging="360"/>
      </w:pPr>
      <w:rPr>
        <w:rFonts w:ascii="Symbol" w:hAnsi="Symbol" w:hint="default"/>
      </w:rPr>
    </w:lvl>
    <w:lvl w:ilvl="1" w:tplc="C304F120">
      <w:numFmt w:val="bullet"/>
      <w:lvlText w:val="-"/>
      <w:lvlJc w:val="left"/>
      <w:pPr>
        <w:ind w:left="1440" w:hanging="360"/>
      </w:pPr>
      <w:rPr>
        <w:rFonts w:ascii="Calibri" w:eastAsiaTheme="minorHAnsi" w:hAnsi="Calibri" w:cs="Calibri"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92604C4"/>
    <w:multiLevelType w:val="hybridMultilevel"/>
    <w:tmpl w:val="28E2F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B9854B8"/>
    <w:multiLevelType w:val="multilevel"/>
    <w:tmpl w:val="CD2246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4C300E7D"/>
    <w:multiLevelType w:val="multilevel"/>
    <w:tmpl w:val="EB908650"/>
    <w:lvl w:ilvl="0">
      <w:start w:val="1"/>
      <w:numFmt w:val="decimal"/>
      <w:lvlText w:val="%1."/>
      <w:lvlJc w:val="left"/>
      <w:pPr>
        <w:ind w:left="432" w:hanging="432"/>
      </w:pPr>
    </w:lvl>
    <w:lvl w:ilvl="1">
      <w:start w:val="1"/>
      <w:numFmt w:val="decimal"/>
      <w:lvlText w:val="%1.%2"/>
      <w:lvlJc w:val="left"/>
      <w:pPr>
        <w:ind w:left="1386" w:hanging="576"/>
      </w:pPr>
      <w:rPr>
        <w:b w:val="0"/>
        <w:i w:val="0"/>
        <w:smallCaps w:val="0"/>
        <w:strike w:val="0"/>
        <w:u w:val="none"/>
        <w:vertAlign w:val="baseline"/>
      </w:rPr>
    </w:lvl>
    <w:lvl w:ilvl="2">
      <w:start w:val="1"/>
      <w:numFmt w:val="decimal"/>
      <w:lvlText w:val="%1.%2.%3"/>
      <w:lvlJc w:val="left"/>
      <w:pPr>
        <w:ind w:left="1530" w:hanging="720"/>
      </w:pPr>
    </w:lvl>
    <w:lvl w:ilvl="3">
      <w:start w:val="1"/>
      <w:numFmt w:val="decimal"/>
      <w:lvlText w:val="%1.%2.%3.%4"/>
      <w:lvlJc w:val="left"/>
      <w:pPr>
        <w:ind w:left="864" w:hanging="864"/>
      </w:pPr>
      <w:rPr>
        <w:b w:val="0"/>
        <w:i w:val="0"/>
        <w:smallCaps w:val="0"/>
        <w:strike w:val="0"/>
        <w:u w:val="none"/>
        <w:vertAlign w:val="baseline"/>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4C940536"/>
    <w:multiLevelType w:val="hybridMultilevel"/>
    <w:tmpl w:val="3BE673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4CEE1DBC"/>
    <w:multiLevelType w:val="hybridMultilevel"/>
    <w:tmpl w:val="C34CB6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1335DA0"/>
    <w:multiLevelType w:val="hybridMultilevel"/>
    <w:tmpl w:val="6F7EB1A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14E72B6"/>
    <w:multiLevelType w:val="hybridMultilevel"/>
    <w:tmpl w:val="19DC6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22F2B61"/>
    <w:multiLevelType w:val="hybridMultilevel"/>
    <w:tmpl w:val="B98000BC"/>
    <w:lvl w:ilvl="0" w:tplc="04090003">
      <w:start w:val="1"/>
      <w:numFmt w:val="bullet"/>
      <w:lvlText w:val="o"/>
      <w:lvlJc w:val="left"/>
      <w:pPr>
        <w:ind w:left="774" w:hanging="360"/>
      </w:pPr>
      <w:rPr>
        <w:rFonts w:ascii="Courier New" w:hAnsi="Courier New" w:cs="Courier New"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9" w15:restartNumberingAfterBreak="0">
    <w:nsid w:val="539E2829"/>
    <w:multiLevelType w:val="hybridMultilevel"/>
    <w:tmpl w:val="CC7C6D60"/>
    <w:lvl w:ilvl="0" w:tplc="04090003">
      <w:start w:val="1"/>
      <w:numFmt w:val="bullet"/>
      <w:lvlText w:val="o"/>
      <w:lvlJc w:val="left"/>
      <w:pPr>
        <w:ind w:left="2160" w:hanging="360"/>
      </w:pPr>
      <w:rPr>
        <w:rFonts w:ascii="Courier New" w:hAnsi="Courier New" w:cs="Courier New" w:hint="default"/>
      </w:rPr>
    </w:lvl>
    <w:lvl w:ilvl="1" w:tplc="04090003">
      <w:start w:val="1"/>
      <w:numFmt w:val="bullet"/>
      <w:lvlText w:val="o"/>
      <w:lvlJc w:val="left"/>
      <w:pPr>
        <w:ind w:left="2880" w:hanging="360"/>
      </w:pPr>
      <w:rPr>
        <w:rFonts w:ascii="Courier New" w:hAnsi="Courier New" w:cs="Courier New" w:hint="default"/>
      </w:rPr>
    </w:lvl>
    <w:lvl w:ilvl="2" w:tplc="C304F120">
      <w:numFmt w:val="bullet"/>
      <w:lvlText w:val="-"/>
      <w:lvlJc w:val="left"/>
      <w:pPr>
        <w:ind w:left="3600" w:hanging="360"/>
      </w:pPr>
      <w:rPr>
        <w:rFonts w:ascii="Calibri" w:eastAsiaTheme="minorHAnsi" w:hAnsi="Calibri" w:cs="Calibri" w:hint="default"/>
      </w:rPr>
    </w:lvl>
    <w:lvl w:ilvl="3" w:tplc="C304F120">
      <w:numFmt w:val="bullet"/>
      <w:lvlText w:val="-"/>
      <w:lvlJc w:val="left"/>
      <w:pPr>
        <w:ind w:left="4320" w:hanging="360"/>
      </w:pPr>
      <w:rPr>
        <w:rFonts w:ascii="Calibri" w:eastAsiaTheme="minorHAnsi" w:hAnsi="Calibri" w:cs="Calibri"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0" w15:restartNumberingAfterBreak="0">
    <w:nsid w:val="55AD05B8"/>
    <w:multiLevelType w:val="hybridMultilevel"/>
    <w:tmpl w:val="8BE65724"/>
    <w:lvl w:ilvl="0" w:tplc="337812C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80D36E6"/>
    <w:multiLevelType w:val="hybridMultilevel"/>
    <w:tmpl w:val="B768A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8A74DBC"/>
    <w:multiLevelType w:val="hybridMultilevel"/>
    <w:tmpl w:val="235C09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7E4578"/>
    <w:multiLevelType w:val="hybridMultilevel"/>
    <w:tmpl w:val="A79C8C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5C5616D7"/>
    <w:multiLevelType w:val="hybridMultilevel"/>
    <w:tmpl w:val="263C3E5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F896622"/>
    <w:multiLevelType w:val="hybridMultilevel"/>
    <w:tmpl w:val="BDC81D38"/>
    <w:lvl w:ilvl="0" w:tplc="08090001">
      <w:start w:val="1"/>
      <w:numFmt w:val="bullet"/>
      <w:lvlText w:val=""/>
      <w:lvlJc w:val="left"/>
      <w:pPr>
        <w:ind w:left="720" w:hanging="360"/>
      </w:pPr>
      <w:rPr>
        <w:rFonts w:ascii="Symbol" w:hAnsi="Symbol" w:hint="default"/>
      </w:rPr>
    </w:lvl>
    <w:lvl w:ilvl="1" w:tplc="45CC1D8A">
      <w:numFmt w:val="bullet"/>
      <w:lvlText w:val="•"/>
      <w:lvlJc w:val="left"/>
      <w:pPr>
        <w:ind w:left="1800" w:hanging="720"/>
      </w:pPr>
      <w:rPr>
        <w:rFonts w:ascii="Calibri" w:eastAsiaTheme="minorEastAsia"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02C40D8"/>
    <w:multiLevelType w:val="hybridMultilevel"/>
    <w:tmpl w:val="BD2CB63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0C4062F"/>
    <w:multiLevelType w:val="multilevel"/>
    <w:tmpl w:val="CC2C67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61FF3CC0"/>
    <w:multiLevelType w:val="hybridMultilevel"/>
    <w:tmpl w:val="E0628C0E"/>
    <w:lvl w:ilvl="0" w:tplc="04090003">
      <w:start w:val="1"/>
      <w:numFmt w:val="bullet"/>
      <w:lvlText w:val="o"/>
      <w:lvlJc w:val="left"/>
      <w:pPr>
        <w:ind w:left="2160" w:hanging="360"/>
      </w:pPr>
      <w:rPr>
        <w:rFonts w:ascii="Courier New" w:hAnsi="Courier New" w:cs="Courier New" w:hint="default"/>
      </w:rPr>
    </w:lvl>
    <w:lvl w:ilvl="1" w:tplc="04090003">
      <w:start w:val="1"/>
      <w:numFmt w:val="bullet"/>
      <w:lvlText w:val="o"/>
      <w:lvlJc w:val="left"/>
      <w:pPr>
        <w:ind w:left="2880" w:hanging="360"/>
      </w:pPr>
      <w:rPr>
        <w:rFonts w:ascii="Courier New" w:hAnsi="Courier New" w:cs="Courier New" w:hint="default"/>
      </w:rPr>
    </w:lvl>
    <w:lvl w:ilvl="2" w:tplc="C304F120">
      <w:numFmt w:val="bullet"/>
      <w:lvlText w:val="-"/>
      <w:lvlJc w:val="left"/>
      <w:pPr>
        <w:ind w:left="3600" w:hanging="360"/>
      </w:pPr>
      <w:rPr>
        <w:rFonts w:ascii="Calibri" w:eastAsiaTheme="minorHAnsi" w:hAnsi="Calibri" w:cs="Calibri" w:hint="default"/>
      </w:rPr>
    </w:lvl>
    <w:lvl w:ilvl="3" w:tplc="0409000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9" w15:restartNumberingAfterBreak="0">
    <w:nsid w:val="6E4E6EC0"/>
    <w:multiLevelType w:val="hybridMultilevel"/>
    <w:tmpl w:val="69B2380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E7D0613"/>
    <w:multiLevelType w:val="hybridMultilevel"/>
    <w:tmpl w:val="6BE6D068"/>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6EC7254D"/>
    <w:multiLevelType w:val="hybridMultilevel"/>
    <w:tmpl w:val="386C0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51A42CE"/>
    <w:multiLevelType w:val="hybridMultilevel"/>
    <w:tmpl w:val="2C566DF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6BC67B0"/>
    <w:multiLevelType w:val="hybridMultilevel"/>
    <w:tmpl w:val="2FC401A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71838D2"/>
    <w:multiLevelType w:val="hybridMultilevel"/>
    <w:tmpl w:val="02887C5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7235C25"/>
    <w:multiLevelType w:val="hybridMultilevel"/>
    <w:tmpl w:val="64F21F7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A2B1A6B"/>
    <w:multiLevelType w:val="hybridMultilevel"/>
    <w:tmpl w:val="7EC81C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A9029A4"/>
    <w:multiLevelType w:val="hybridMultilevel"/>
    <w:tmpl w:val="514E74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7DAD32D0"/>
    <w:multiLevelType w:val="hybridMultilevel"/>
    <w:tmpl w:val="1D769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F01128B"/>
    <w:multiLevelType w:val="hybridMultilevel"/>
    <w:tmpl w:val="290E52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F70447E"/>
    <w:multiLevelType w:val="hybridMultilevel"/>
    <w:tmpl w:val="D24EA9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8"/>
  </w:num>
  <w:num w:numId="2">
    <w:abstractNumId w:val="0"/>
  </w:num>
  <w:num w:numId="3">
    <w:abstractNumId w:val="58"/>
  </w:num>
  <w:num w:numId="4">
    <w:abstractNumId w:val="24"/>
  </w:num>
  <w:num w:numId="5">
    <w:abstractNumId w:val="59"/>
  </w:num>
  <w:num w:numId="6">
    <w:abstractNumId w:val="49"/>
  </w:num>
  <w:num w:numId="7">
    <w:abstractNumId w:val="51"/>
  </w:num>
  <w:num w:numId="8">
    <w:abstractNumId w:val="36"/>
  </w:num>
  <w:num w:numId="9">
    <w:abstractNumId w:val="16"/>
  </w:num>
  <w:num w:numId="10">
    <w:abstractNumId w:val="38"/>
  </w:num>
  <w:num w:numId="11">
    <w:abstractNumId w:val="46"/>
  </w:num>
  <w:num w:numId="12">
    <w:abstractNumId w:val="55"/>
  </w:num>
  <w:num w:numId="13">
    <w:abstractNumId w:val="10"/>
  </w:num>
  <w:num w:numId="14">
    <w:abstractNumId w:val="42"/>
  </w:num>
  <w:num w:numId="15">
    <w:abstractNumId w:val="44"/>
  </w:num>
  <w:num w:numId="16">
    <w:abstractNumId w:val="14"/>
  </w:num>
  <w:num w:numId="17">
    <w:abstractNumId w:val="4"/>
  </w:num>
  <w:num w:numId="18">
    <w:abstractNumId w:val="29"/>
  </w:num>
  <w:num w:numId="19">
    <w:abstractNumId w:val="39"/>
  </w:num>
  <w:num w:numId="20">
    <w:abstractNumId w:val="53"/>
  </w:num>
  <w:num w:numId="21">
    <w:abstractNumId w:val="30"/>
  </w:num>
  <w:num w:numId="22">
    <w:abstractNumId w:val="56"/>
  </w:num>
  <w:num w:numId="23">
    <w:abstractNumId w:val="21"/>
  </w:num>
  <w:num w:numId="24">
    <w:abstractNumId w:val="8"/>
  </w:num>
  <w:num w:numId="25">
    <w:abstractNumId w:val="12"/>
  </w:num>
  <w:num w:numId="26">
    <w:abstractNumId w:val="25"/>
  </w:num>
  <w:num w:numId="27">
    <w:abstractNumId w:val="43"/>
  </w:num>
  <w:num w:numId="28">
    <w:abstractNumId w:val="19"/>
  </w:num>
  <w:num w:numId="29">
    <w:abstractNumId w:val="18"/>
  </w:num>
  <w:num w:numId="30">
    <w:abstractNumId w:val="5"/>
  </w:num>
  <w:num w:numId="31">
    <w:abstractNumId w:val="35"/>
  </w:num>
  <w:num w:numId="32">
    <w:abstractNumId w:val="57"/>
  </w:num>
  <w:num w:numId="33">
    <w:abstractNumId w:val="1"/>
  </w:num>
  <w:num w:numId="34">
    <w:abstractNumId w:val="52"/>
  </w:num>
  <w:num w:numId="35">
    <w:abstractNumId w:val="7"/>
  </w:num>
  <w:num w:numId="36">
    <w:abstractNumId w:val="22"/>
  </w:num>
  <w:num w:numId="37">
    <w:abstractNumId w:val="34"/>
  </w:num>
  <w:num w:numId="38">
    <w:abstractNumId w:val="54"/>
  </w:num>
  <w:num w:numId="39">
    <w:abstractNumId w:val="41"/>
  </w:num>
  <w:num w:numId="40">
    <w:abstractNumId w:val="37"/>
  </w:num>
  <w:num w:numId="41">
    <w:abstractNumId w:val="31"/>
  </w:num>
  <w:num w:numId="42">
    <w:abstractNumId w:val="23"/>
  </w:num>
  <w:num w:numId="43">
    <w:abstractNumId w:val="50"/>
  </w:num>
  <w:num w:numId="4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0"/>
  </w:num>
  <w:num w:numId="46">
    <w:abstractNumId w:val="27"/>
  </w:num>
  <w:num w:numId="47">
    <w:abstractNumId w:val="45"/>
  </w:num>
  <w:num w:numId="48">
    <w:abstractNumId w:val="40"/>
  </w:num>
  <w:num w:numId="49">
    <w:abstractNumId w:val="60"/>
  </w:num>
  <w:num w:numId="50">
    <w:abstractNumId w:val="11"/>
  </w:num>
  <w:num w:numId="51">
    <w:abstractNumId w:val="13"/>
  </w:num>
  <w:num w:numId="52">
    <w:abstractNumId w:val="2"/>
  </w:num>
  <w:num w:numId="53">
    <w:abstractNumId w:val="15"/>
  </w:num>
  <w:num w:numId="54">
    <w:abstractNumId w:val="9"/>
  </w:num>
  <w:num w:numId="55">
    <w:abstractNumId w:val="28"/>
  </w:num>
  <w:num w:numId="56">
    <w:abstractNumId w:val="32"/>
  </w:num>
  <w:num w:numId="57">
    <w:abstractNumId w:val="47"/>
  </w:num>
  <w:num w:numId="58">
    <w:abstractNumId w:val="33"/>
  </w:num>
  <w:num w:numId="59">
    <w:abstractNumId w:val="17"/>
  </w:num>
  <w:num w:numId="60">
    <w:abstractNumId w:val="3"/>
  </w:num>
  <w:num w:numId="61">
    <w:abstractNumId w:val="6"/>
  </w:num>
  <w:num w:numId="6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6"/>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bordersDoNotSurroundHeader/>
  <w:bordersDoNotSurroundFooter/>
  <w:trackRevisions/>
  <w:defaultTabStop w:val="72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50D3"/>
    <w:rsid w:val="00000704"/>
    <w:rsid w:val="0000141E"/>
    <w:rsid w:val="000054F8"/>
    <w:rsid w:val="00006771"/>
    <w:rsid w:val="000075AF"/>
    <w:rsid w:val="00007BBC"/>
    <w:rsid w:val="00012415"/>
    <w:rsid w:val="00012477"/>
    <w:rsid w:val="0001266F"/>
    <w:rsid w:val="000132C2"/>
    <w:rsid w:val="000132C7"/>
    <w:rsid w:val="0001474B"/>
    <w:rsid w:val="00014EF4"/>
    <w:rsid w:val="000156F3"/>
    <w:rsid w:val="0001675E"/>
    <w:rsid w:val="00021A5D"/>
    <w:rsid w:val="0002249F"/>
    <w:rsid w:val="000227CB"/>
    <w:rsid w:val="00023727"/>
    <w:rsid w:val="00024605"/>
    <w:rsid w:val="00024C8E"/>
    <w:rsid w:val="0002630F"/>
    <w:rsid w:val="00026DE2"/>
    <w:rsid w:val="000278ED"/>
    <w:rsid w:val="00027B31"/>
    <w:rsid w:val="0003043D"/>
    <w:rsid w:val="0003045D"/>
    <w:rsid w:val="0003200A"/>
    <w:rsid w:val="000340D4"/>
    <w:rsid w:val="0003412D"/>
    <w:rsid w:val="000342F8"/>
    <w:rsid w:val="000359DC"/>
    <w:rsid w:val="00036CB2"/>
    <w:rsid w:val="000374A5"/>
    <w:rsid w:val="00040655"/>
    <w:rsid w:val="00040727"/>
    <w:rsid w:val="00041471"/>
    <w:rsid w:val="000451CD"/>
    <w:rsid w:val="00046537"/>
    <w:rsid w:val="0005224A"/>
    <w:rsid w:val="00052BD0"/>
    <w:rsid w:val="00055DD8"/>
    <w:rsid w:val="000563D8"/>
    <w:rsid w:val="0005653E"/>
    <w:rsid w:val="00056931"/>
    <w:rsid w:val="00056AD1"/>
    <w:rsid w:val="00056B42"/>
    <w:rsid w:val="00056CBF"/>
    <w:rsid w:val="0005756C"/>
    <w:rsid w:val="00057DE4"/>
    <w:rsid w:val="00060720"/>
    <w:rsid w:val="00061517"/>
    <w:rsid w:val="000623C2"/>
    <w:rsid w:val="00062946"/>
    <w:rsid w:val="00063419"/>
    <w:rsid w:val="00063A0C"/>
    <w:rsid w:val="000651F9"/>
    <w:rsid w:val="00066F20"/>
    <w:rsid w:val="00067939"/>
    <w:rsid w:val="000710CA"/>
    <w:rsid w:val="00071155"/>
    <w:rsid w:val="000734D3"/>
    <w:rsid w:val="00076EE4"/>
    <w:rsid w:val="00081908"/>
    <w:rsid w:val="00084122"/>
    <w:rsid w:val="00086155"/>
    <w:rsid w:val="00086746"/>
    <w:rsid w:val="00086C83"/>
    <w:rsid w:val="00087A5C"/>
    <w:rsid w:val="00092874"/>
    <w:rsid w:val="00092F21"/>
    <w:rsid w:val="00093D7F"/>
    <w:rsid w:val="0009602A"/>
    <w:rsid w:val="00097E7F"/>
    <w:rsid w:val="000A04A0"/>
    <w:rsid w:val="000A0958"/>
    <w:rsid w:val="000A41BD"/>
    <w:rsid w:val="000A6A66"/>
    <w:rsid w:val="000B0685"/>
    <w:rsid w:val="000B2A47"/>
    <w:rsid w:val="000B3290"/>
    <w:rsid w:val="000B54CC"/>
    <w:rsid w:val="000B5859"/>
    <w:rsid w:val="000B68E4"/>
    <w:rsid w:val="000B705C"/>
    <w:rsid w:val="000C0DF8"/>
    <w:rsid w:val="000C2CAF"/>
    <w:rsid w:val="000C4934"/>
    <w:rsid w:val="000C5752"/>
    <w:rsid w:val="000D0DA9"/>
    <w:rsid w:val="000D3A60"/>
    <w:rsid w:val="000D3BCF"/>
    <w:rsid w:val="000D5E1C"/>
    <w:rsid w:val="000E0956"/>
    <w:rsid w:val="000E0EE5"/>
    <w:rsid w:val="000E161E"/>
    <w:rsid w:val="000E1F96"/>
    <w:rsid w:val="000E1FA4"/>
    <w:rsid w:val="000E3040"/>
    <w:rsid w:val="000E3B1A"/>
    <w:rsid w:val="000E5DCA"/>
    <w:rsid w:val="000E6107"/>
    <w:rsid w:val="000E7317"/>
    <w:rsid w:val="000F14DF"/>
    <w:rsid w:val="000F163F"/>
    <w:rsid w:val="000F3956"/>
    <w:rsid w:val="000F6BFE"/>
    <w:rsid w:val="000F76D9"/>
    <w:rsid w:val="001002F6"/>
    <w:rsid w:val="00101568"/>
    <w:rsid w:val="00101873"/>
    <w:rsid w:val="00101EBF"/>
    <w:rsid w:val="0010271C"/>
    <w:rsid w:val="00107D50"/>
    <w:rsid w:val="00110464"/>
    <w:rsid w:val="001105CF"/>
    <w:rsid w:val="00111006"/>
    <w:rsid w:val="00113EB8"/>
    <w:rsid w:val="00114244"/>
    <w:rsid w:val="00114B9B"/>
    <w:rsid w:val="00114E3E"/>
    <w:rsid w:val="001155A6"/>
    <w:rsid w:val="001158DE"/>
    <w:rsid w:val="0011666E"/>
    <w:rsid w:val="00116BFA"/>
    <w:rsid w:val="00117375"/>
    <w:rsid w:val="00123683"/>
    <w:rsid w:val="0012693B"/>
    <w:rsid w:val="00126EF2"/>
    <w:rsid w:val="00131E72"/>
    <w:rsid w:val="001329FD"/>
    <w:rsid w:val="00135539"/>
    <w:rsid w:val="001362DE"/>
    <w:rsid w:val="0013705C"/>
    <w:rsid w:val="00137072"/>
    <w:rsid w:val="00137938"/>
    <w:rsid w:val="00137ADA"/>
    <w:rsid w:val="001401E6"/>
    <w:rsid w:val="00140553"/>
    <w:rsid w:val="001422A9"/>
    <w:rsid w:val="00142877"/>
    <w:rsid w:val="00142A21"/>
    <w:rsid w:val="00142CEB"/>
    <w:rsid w:val="0014381F"/>
    <w:rsid w:val="00143DF4"/>
    <w:rsid w:val="00143ECA"/>
    <w:rsid w:val="001442E4"/>
    <w:rsid w:val="00150057"/>
    <w:rsid w:val="00150B74"/>
    <w:rsid w:val="00152BBF"/>
    <w:rsid w:val="00155BB6"/>
    <w:rsid w:val="00155E91"/>
    <w:rsid w:val="0015622A"/>
    <w:rsid w:val="001567F5"/>
    <w:rsid w:val="0015714F"/>
    <w:rsid w:val="00161D67"/>
    <w:rsid w:val="001624AF"/>
    <w:rsid w:val="00162CEB"/>
    <w:rsid w:val="00162ED9"/>
    <w:rsid w:val="00162F4C"/>
    <w:rsid w:val="00163DE7"/>
    <w:rsid w:val="001700D1"/>
    <w:rsid w:val="00170152"/>
    <w:rsid w:val="001702CE"/>
    <w:rsid w:val="00170EBC"/>
    <w:rsid w:val="001722DF"/>
    <w:rsid w:val="0017333E"/>
    <w:rsid w:val="00174A66"/>
    <w:rsid w:val="0017534F"/>
    <w:rsid w:val="00175653"/>
    <w:rsid w:val="001802F5"/>
    <w:rsid w:val="00184C99"/>
    <w:rsid w:val="0018661A"/>
    <w:rsid w:val="00186C70"/>
    <w:rsid w:val="0019145A"/>
    <w:rsid w:val="00192F29"/>
    <w:rsid w:val="00193A86"/>
    <w:rsid w:val="00193B59"/>
    <w:rsid w:val="00196DA3"/>
    <w:rsid w:val="001970D0"/>
    <w:rsid w:val="001973EF"/>
    <w:rsid w:val="001A2CD7"/>
    <w:rsid w:val="001A61C1"/>
    <w:rsid w:val="001A63EF"/>
    <w:rsid w:val="001A6423"/>
    <w:rsid w:val="001A6686"/>
    <w:rsid w:val="001A7844"/>
    <w:rsid w:val="001B0A9A"/>
    <w:rsid w:val="001B0B3E"/>
    <w:rsid w:val="001B139C"/>
    <w:rsid w:val="001B18C0"/>
    <w:rsid w:val="001B6C7F"/>
    <w:rsid w:val="001B79A2"/>
    <w:rsid w:val="001C0E7B"/>
    <w:rsid w:val="001C1B01"/>
    <w:rsid w:val="001C4B2F"/>
    <w:rsid w:val="001C696A"/>
    <w:rsid w:val="001C69FB"/>
    <w:rsid w:val="001D056D"/>
    <w:rsid w:val="001D0AEC"/>
    <w:rsid w:val="001D197B"/>
    <w:rsid w:val="001D1B3E"/>
    <w:rsid w:val="001D2BDF"/>
    <w:rsid w:val="001D41CE"/>
    <w:rsid w:val="001D476A"/>
    <w:rsid w:val="001D4971"/>
    <w:rsid w:val="001D4E49"/>
    <w:rsid w:val="001D5459"/>
    <w:rsid w:val="001D6007"/>
    <w:rsid w:val="001D6503"/>
    <w:rsid w:val="001D6D85"/>
    <w:rsid w:val="001D770A"/>
    <w:rsid w:val="001E0143"/>
    <w:rsid w:val="001E0B35"/>
    <w:rsid w:val="001E14D2"/>
    <w:rsid w:val="001E34B2"/>
    <w:rsid w:val="001E42C3"/>
    <w:rsid w:val="001E4908"/>
    <w:rsid w:val="001E54F1"/>
    <w:rsid w:val="001E64C2"/>
    <w:rsid w:val="001E6916"/>
    <w:rsid w:val="001E79F6"/>
    <w:rsid w:val="001F05C9"/>
    <w:rsid w:val="001F2572"/>
    <w:rsid w:val="001F362C"/>
    <w:rsid w:val="001F4B48"/>
    <w:rsid w:val="001F5A29"/>
    <w:rsid w:val="001F6C45"/>
    <w:rsid w:val="001F72AC"/>
    <w:rsid w:val="00200F29"/>
    <w:rsid w:val="00203816"/>
    <w:rsid w:val="00204B1A"/>
    <w:rsid w:val="00205F72"/>
    <w:rsid w:val="00206697"/>
    <w:rsid w:val="00206E96"/>
    <w:rsid w:val="00206FAB"/>
    <w:rsid w:val="002125B0"/>
    <w:rsid w:val="0021364D"/>
    <w:rsid w:val="002140EB"/>
    <w:rsid w:val="00215F23"/>
    <w:rsid w:val="002160D5"/>
    <w:rsid w:val="002173B1"/>
    <w:rsid w:val="00217D9D"/>
    <w:rsid w:val="00217FD9"/>
    <w:rsid w:val="00220A98"/>
    <w:rsid w:val="002227E7"/>
    <w:rsid w:val="00222BA6"/>
    <w:rsid w:val="00222BAD"/>
    <w:rsid w:val="00223EA7"/>
    <w:rsid w:val="00224A32"/>
    <w:rsid w:val="00226932"/>
    <w:rsid w:val="00226E77"/>
    <w:rsid w:val="00227563"/>
    <w:rsid w:val="00227CB6"/>
    <w:rsid w:val="0023003D"/>
    <w:rsid w:val="0023018F"/>
    <w:rsid w:val="002307B0"/>
    <w:rsid w:val="002319B1"/>
    <w:rsid w:val="00231EE9"/>
    <w:rsid w:val="00231FD3"/>
    <w:rsid w:val="0023289C"/>
    <w:rsid w:val="00234F25"/>
    <w:rsid w:val="002357EE"/>
    <w:rsid w:val="00236DEF"/>
    <w:rsid w:val="00237962"/>
    <w:rsid w:val="002413D3"/>
    <w:rsid w:val="00241510"/>
    <w:rsid w:val="002419BB"/>
    <w:rsid w:val="00241B63"/>
    <w:rsid w:val="00244A21"/>
    <w:rsid w:val="00244A63"/>
    <w:rsid w:val="002475AC"/>
    <w:rsid w:val="00247647"/>
    <w:rsid w:val="0024773B"/>
    <w:rsid w:val="00247A74"/>
    <w:rsid w:val="00247C92"/>
    <w:rsid w:val="00250F82"/>
    <w:rsid w:val="00251BDE"/>
    <w:rsid w:val="002522A0"/>
    <w:rsid w:val="0025350A"/>
    <w:rsid w:val="00253994"/>
    <w:rsid w:val="00253B94"/>
    <w:rsid w:val="00253B9E"/>
    <w:rsid w:val="0025420C"/>
    <w:rsid w:val="00255114"/>
    <w:rsid w:val="0025523E"/>
    <w:rsid w:val="00255BF0"/>
    <w:rsid w:val="00255F6D"/>
    <w:rsid w:val="00256971"/>
    <w:rsid w:val="002574AB"/>
    <w:rsid w:val="00261766"/>
    <w:rsid w:val="0026198C"/>
    <w:rsid w:val="00261AA7"/>
    <w:rsid w:val="00262B7E"/>
    <w:rsid w:val="00262CC9"/>
    <w:rsid w:val="0026330F"/>
    <w:rsid w:val="0026448B"/>
    <w:rsid w:val="00264664"/>
    <w:rsid w:val="00264BCC"/>
    <w:rsid w:val="00267655"/>
    <w:rsid w:val="00267D34"/>
    <w:rsid w:val="002712A0"/>
    <w:rsid w:val="00271585"/>
    <w:rsid w:val="00271C96"/>
    <w:rsid w:val="002737BC"/>
    <w:rsid w:val="0027403B"/>
    <w:rsid w:val="002747F9"/>
    <w:rsid w:val="00277426"/>
    <w:rsid w:val="00277739"/>
    <w:rsid w:val="00283878"/>
    <w:rsid w:val="00284B65"/>
    <w:rsid w:val="00284E7B"/>
    <w:rsid w:val="002854F3"/>
    <w:rsid w:val="0028562C"/>
    <w:rsid w:val="00290E2A"/>
    <w:rsid w:val="00291924"/>
    <w:rsid w:val="00291C21"/>
    <w:rsid w:val="00291FC2"/>
    <w:rsid w:val="00292D55"/>
    <w:rsid w:val="00294DAA"/>
    <w:rsid w:val="00294FAB"/>
    <w:rsid w:val="00295FAE"/>
    <w:rsid w:val="00296859"/>
    <w:rsid w:val="00296F26"/>
    <w:rsid w:val="00297C84"/>
    <w:rsid w:val="002A063A"/>
    <w:rsid w:val="002A0C2C"/>
    <w:rsid w:val="002A1040"/>
    <w:rsid w:val="002A1C14"/>
    <w:rsid w:val="002A1F55"/>
    <w:rsid w:val="002A2423"/>
    <w:rsid w:val="002A3ABE"/>
    <w:rsid w:val="002A5035"/>
    <w:rsid w:val="002A5911"/>
    <w:rsid w:val="002A7455"/>
    <w:rsid w:val="002A7FDD"/>
    <w:rsid w:val="002B0AA0"/>
    <w:rsid w:val="002B1613"/>
    <w:rsid w:val="002B1D4B"/>
    <w:rsid w:val="002B2A2B"/>
    <w:rsid w:val="002B56FE"/>
    <w:rsid w:val="002B6801"/>
    <w:rsid w:val="002B6CFC"/>
    <w:rsid w:val="002B7009"/>
    <w:rsid w:val="002C26C0"/>
    <w:rsid w:val="002C3C17"/>
    <w:rsid w:val="002C44C4"/>
    <w:rsid w:val="002C54AE"/>
    <w:rsid w:val="002D007A"/>
    <w:rsid w:val="002D0E4A"/>
    <w:rsid w:val="002D1BCD"/>
    <w:rsid w:val="002D204E"/>
    <w:rsid w:val="002D3B9C"/>
    <w:rsid w:val="002D3CC1"/>
    <w:rsid w:val="002D6215"/>
    <w:rsid w:val="002D65B8"/>
    <w:rsid w:val="002E0F9D"/>
    <w:rsid w:val="002E11E6"/>
    <w:rsid w:val="002E1C43"/>
    <w:rsid w:val="002E2613"/>
    <w:rsid w:val="002E359A"/>
    <w:rsid w:val="002E36C4"/>
    <w:rsid w:val="002E4486"/>
    <w:rsid w:val="002E50D3"/>
    <w:rsid w:val="002E668A"/>
    <w:rsid w:val="002E7BF5"/>
    <w:rsid w:val="002F1039"/>
    <w:rsid w:val="002F22A3"/>
    <w:rsid w:val="002F33E2"/>
    <w:rsid w:val="002F3C0E"/>
    <w:rsid w:val="002F4743"/>
    <w:rsid w:val="002F4B24"/>
    <w:rsid w:val="002F4F84"/>
    <w:rsid w:val="002F57E4"/>
    <w:rsid w:val="002F6D0A"/>
    <w:rsid w:val="002F6D6C"/>
    <w:rsid w:val="002F7B6F"/>
    <w:rsid w:val="00301A39"/>
    <w:rsid w:val="00301B56"/>
    <w:rsid w:val="003023EC"/>
    <w:rsid w:val="003032C7"/>
    <w:rsid w:val="00303974"/>
    <w:rsid w:val="00304054"/>
    <w:rsid w:val="00304493"/>
    <w:rsid w:val="00305236"/>
    <w:rsid w:val="0030537D"/>
    <w:rsid w:val="0030549E"/>
    <w:rsid w:val="003062CC"/>
    <w:rsid w:val="0030657E"/>
    <w:rsid w:val="00306CCE"/>
    <w:rsid w:val="0031034A"/>
    <w:rsid w:val="003103E1"/>
    <w:rsid w:val="003121F1"/>
    <w:rsid w:val="00312803"/>
    <w:rsid w:val="00312FE9"/>
    <w:rsid w:val="00316E10"/>
    <w:rsid w:val="0031775F"/>
    <w:rsid w:val="00322A18"/>
    <w:rsid w:val="00322C25"/>
    <w:rsid w:val="00323960"/>
    <w:rsid w:val="00323B16"/>
    <w:rsid w:val="00324F6E"/>
    <w:rsid w:val="00325B07"/>
    <w:rsid w:val="00325FD8"/>
    <w:rsid w:val="00326F56"/>
    <w:rsid w:val="00327129"/>
    <w:rsid w:val="003272E5"/>
    <w:rsid w:val="00330F89"/>
    <w:rsid w:val="00331888"/>
    <w:rsid w:val="00331B7A"/>
    <w:rsid w:val="00332DC2"/>
    <w:rsid w:val="00335079"/>
    <w:rsid w:val="0033799C"/>
    <w:rsid w:val="0034102A"/>
    <w:rsid w:val="00341F03"/>
    <w:rsid w:val="00341F68"/>
    <w:rsid w:val="00343366"/>
    <w:rsid w:val="00344B41"/>
    <w:rsid w:val="00346239"/>
    <w:rsid w:val="00347371"/>
    <w:rsid w:val="0035090E"/>
    <w:rsid w:val="0035171E"/>
    <w:rsid w:val="00353C29"/>
    <w:rsid w:val="00354070"/>
    <w:rsid w:val="00355E61"/>
    <w:rsid w:val="0035698B"/>
    <w:rsid w:val="003572FD"/>
    <w:rsid w:val="00357A21"/>
    <w:rsid w:val="00360412"/>
    <w:rsid w:val="0036083C"/>
    <w:rsid w:val="00360EFD"/>
    <w:rsid w:val="00360F71"/>
    <w:rsid w:val="0036136A"/>
    <w:rsid w:val="00361D91"/>
    <w:rsid w:val="0036213F"/>
    <w:rsid w:val="003624A9"/>
    <w:rsid w:val="00363004"/>
    <w:rsid w:val="003633D9"/>
    <w:rsid w:val="00364F98"/>
    <w:rsid w:val="00366FD6"/>
    <w:rsid w:val="003670FF"/>
    <w:rsid w:val="00367763"/>
    <w:rsid w:val="0037183A"/>
    <w:rsid w:val="00371ADA"/>
    <w:rsid w:val="00372DB7"/>
    <w:rsid w:val="003733DB"/>
    <w:rsid w:val="00373CEB"/>
    <w:rsid w:val="0037422C"/>
    <w:rsid w:val="00375C1A"/>
    <w:rsid w:val="0037739C"/>
    <w:rsid w:val="003779D9"/>
    <w:rsid w:val="0038167D"/>
    <w:rsid w:val="0038399B"/>
    <w:rsid w:val="003849CB"/>
    <w:rsid w:val="0038635B"/>
    <w:rsid w:val="003864C3"/>
    <w:rsid w:val="003867FF"/>
    <w:rsid w:val="00386D8E"/>
    <w:rsid w:val="00387B05"/>
    <w:rsid w:val="00387DCA"/>
    <w:rsid w:val="00390422"/>
    <w:rsid w:val="0039062A"/>
    <w:rsid w:val="00391D09"/>
    <w:rsid w:val="0039503F"/>
    <w:rsid w:val="0039706E"/>
    <w:rsid w:val="003A12E1"/>
    <w:rsid w:val="003A2125"/>
    <w:rsid w:val="003A2BE5"/>
    <w:rsid w:val="003A3754"/>
    <w:rsid w:val="003A4C8E"/>
    <w:rsid w:val="003A4EB4"/>
    <w:rsid w:val="003A5229"/>
    <w:rsid w:val="003A7D02"/>
    <w:rsid w:val="003A7D4F"/>
    <w:rsid w:val="003B1137"/>
    <w:rsid w:val="003B146C"/>
    <w:rsid w:val="003B2A60"/>
    <w:rsid w:val="003B3E54"/>
    <w:rsid w:val="003B55C7"/>
    <w:rsid w:val="003B5F08"/>
    <w:rsid w:val="003C1378"/>
    <w:rsid w:val="003C14A8"/>
    <w:rsid w:val="003C2366"/>
    <w:rsid w:val="003C26B4"/>
    <w:rsid w:val="003C28FD"/>
    <w:rsid w:val="003C4418"/>
    <w:rsid w:val="003C622F"/>
    <w:rsid w:val="003C67B6"/>
    <w:rsid w:val="003C68F0"/>
    <w:rsid w:val="003C77DF"/>
    <w:rsid w:val="003C78D8"/>
    <w:rsid w:val="003D0E0F"/>
    <w:rsid w:val="003D131E"/>
    <w:rsid w:val="003D1387"/>
    <w:rsid w:val="003D1620"/>
    <w:rsid w:val="003D1EB4"/>
    <w:rsid w:val="003D29A5"/>
    <w:rsid w:val="003D33C0"/>
    <w:rsid w:val="003D55FA"/>
    <w:rsid w:val="003D64E5"/>
    <w:rsid w:val="003D6C6B"/>
    <w:rsid w:val="003D6CE4"/>
    <w:rsid w:val="003D6E53"/>
    <w:rsid w:val="003D7113"/>
    <w:rsid w:val="003D76D4"/>
    <w:rsid w:val="003E07E5"/>
    <w:rsid w:val="003E0853"/>
    <w:rsid w:val="003E18B1"/>
    <w:rsid w:val="003E1A74"/>
    <w:rsid w:val="003E763F"/>
    <w:rsid w:val="003F4046"/>
    <w:rsid w:val="003F437D"/>
    <w:rsid w:val="003F53BF"/>
    <w:rsid w:val="003F5E20"/>
    <w:rsid w:val="0040125A"/>
    <w:rsid w:val="00401648"/>
    <w:rsid w:val="00402154"/>
    <w:rsid w:val="004042FB"/>
    <w:rsid w:val="00404434"/>
    <w:rsid w:val="00404C29"/>
    <w:rsid w:val="00405249"/>
    <w:rsid w:val="00407A1D"/>
    <w:rsid w:val="00407D0C"/>
    <w:rsid w:val="00407D6E"/>
    <w:rsid w:val="004120E1"/>
    <w:rsid w:val="004121B7"/>
    <w:rsid w:val="00412B0D"/>
    <w:rsid w:val="004141B9"/>
    <w:rsid w:val="0041467E"/>
    <w:rsid w:val="00416818"/>
    <w:rsid w:val="00417501"/>
    <w:rsid w:val="00420073"/>
    <w:rsid w:val="004207F8"/>
    <w:rsid w:val="0042165B"/>
    <w:rsid w:val="00421B98"/>
    <w:rsid w:val="00423594"/>
    <w:rsid w:val="00423FAA"/>
    <w:rsid w:val="00424CA3"/>
    <w:rsid w:val="004257E6"/>
    <w:rsid w:val="00426735"/>
    <w:rsid w:val="00426ED2"/>
    <w:rsid w:val="0042794B"/>
    <w:rsid w:val="00430471"/>
    <w:rsid w:val="00431B20"/>
    <w:rsid w:val="00431E18"/>
    <w:rsid w:val="0043241D"/>
    <w:rsid w:val="00437B7F"/>
    <w:rsid w:val="004400C5"/>
    <w:rsid w:val="00443084"/>
    <w:rsid w:val="00444C6F"/>
    <w:rsid w:val="00445330"/>
    <w:rsid w:val="00445EB5"/>
    <w:rsid w:val="0044644A"/>
    <w:rsid w:val="00446D48"/>
    <w:rsid w:val="00446E04"/>
    <w:rsid w:val="004470BD"/>
    <w:rsid w:val="004477C7"/>
    <w:rsid w:val="0045042B"/>
    <w:rsid w:val="0045175C"/>
    <w:rsid w:val="00452184"/>
    <w:rsid w:val="00453BC6"/>
    <w:rsid w:val="0045445D"/>
    <w:rsid w:val="004545CD"/>
    <w:rsid w:val="004553B8"/>
    <w:rsid w:val="0045687E"/>
    <w:rsid w:val="0045775B"/>
    <w:rsid w:val="004619E4"/>
    <w:rsid w:val="004624F4"/>
    <w:rsid w:val="00463C0A"/>
    <w:rsid w:val="00464109"/>
    <w:rsid w:val="004646D0"/>
    <w:rsid w:val="00464CDD"/>
    <w:rsid w:val="004652CA"/>
    <w:rsid w:val="00465E83"/>
    <w:rsid w:val="004665CC"/>
    <w:rsid w:val="004668F9"/>
    <w:rsid w:val="00466BE8"/>
    <w:rsid w:val="004675CD"/>
    <w:rsid w:val="00471536"/>
    <w:rsid w:val="0047156A"/>
    <w:rsid w:val="00472E80"/>
    <w:rsid w:val="0047334D"/>
    <w:rsid w:val="00473750"/>
    <w:rsid w:val="00474AD5"/>
    <w:rsid w:val="00477320"/>
    <w:rsid w:val="00477A9B"/>
    <w:rsid w:val="004817D4"/>
    <w:rsid w:val="00481988"/>
    <w:rsid w:val="00484742"/>
    <w:rsid w:val="0048531D"/>
    <w:rsid w:val="00485ADF"/>
    <w:rsid w:val="004862E5"/>
    <w:rsid w:val="004877E1"/>
    <w:rsid w:val="004938F4"/>
    <w:rsid w:val="0049504B"/>
    <w:rsid w:val="00496BEF"/>
    <w:rsid w:val="004A00DE"/>
    <w:rsid w:val="004A1776"/>
    <w:rsid w:val="004A19CD"/>
    <w:rsid w:val="004A2937"/>
    <w:rsid w:val="004A2A87"/>
    <w:rsid w:val="004A3413"/>
    <w:rsid w:val="004A3D4E"/>
    <w:rsid w:val="004A4402"/>
    <w:rsid w:val="004A5269"/>
    <w:rsid w:val="004A5682"/>
    <w:rsid w:val="004A657A"/>
    <w:rsid w:val="004A696D"/>
    <w:rsid w:val="004A7549"/>
    <w:rsid w:val="004B26F2"/>
    <w:rsid w:val="004B37FE"/>
    <w:rsid w:val="004B4547"/>
    <w:rsid w:val="004B5E96"/>
    <w:rsid w:val="004B69B4"/>
    <w:rsid w:val="004B741D"/>
    <w:rsid w:val="004C1BDF"/>
    <w:rsid w:val="004C1E30"/>
    <w:rsid w:val="004C33A8"/>
    <w:rsid w:val="004C362A"/>
    <w:rsid w:val="004C4734"/>
    <w:rsid w:val="004C4B51"/>
    <w:rsid w:val="004C70A1"/>
    <w:rsid w:val="004C7BA3"/>
    <w:rsid w:val="004D04F3"/>
    <w:rsid w:val="004D0648"/>
    <w:rsid w:val="004D347B"/>
    <w:rsid w:val="004D5F1E"/>
    <w:rsid w:val="004D64C9"/>
    <w:rsid w:val="004D6572"/>
    <w:rsid w:val="004D65F9"/>
    <w:rsid w:val="004D6AD8"/>
    <w:rsid w:val="004D7707"/>
    <w:rsid w:val="004E00C7"/>
    <w:rsid w:val="004E3E0B"/>
    <w:rsid w:val="004E4BC6"/>
    <w:rsid w:val="004E51C0"/>
    <w:rsid w:val="004E7CF5"/>
    <w:rsid w:val="004F04DD"/>
    <w:rsid w:val="004F15D7"/>
    <w:rsid w:val="004F1E40"/>
    <w:rsid w:val="004F2ADA"/>
    <w:rsid w:val="004F37B7"/>
    <w:rsid w:val="004F3FC9"/>
    <w:rsid w:val="004F72F5"/>
    <w:rsid w:val="005004FF"/>
    <w:rsid w:val="0050095C"/>
    <w:rsid w:val="00501E84"/>
    <w:rsid w:val="00503C3A"/>
    <w:rsid w:val="00503FF5"/>
    <w:rsid w:val="00505391"/>
    <w:rsid w:val="00506865"/>
    <w:rsid w:val="00506FB5"/>
    <w:rsid w:val="00511F8C"/>
    <w:rsid w:val="00512170"/>
    <w:rsid w:val="005124BF"/>
    <w:rsid w:val="005137F3"/>
    <w:rsid w:val="00513C08"/>
    <w:rsid w:val="00513FD9"/>
    <w:rsid w:val="0051487A"/>
    <w:rsid w:val="0051764C"/>
    <w:rsid w:val="00520E1A"/>
    <w:rsid w:val="00522C19"/>
    <w:rsid w:val="00523456"/>
    <w:rsid w:val="00525562"/>
    <w:rsid w:val="005256ED"/>
    <w:rsid w:val="005262B0"/>
    <w:rsid w:val="00527E01"/>
    <w:rsid w:val="00530F90"/>
    <w:rsid w:val="00532257"/>
    <w:rsid w:val="00532433"/>
    <w:rsid w:val="00533C44"/>
    <w:rsid w:val="005344D7"/>
    <w:rsid w:val="005346BC"/>
    <w:rsid w:val="00536C14"/>
    <w:rsid w:val="00540168"/>
    <w:rsid w:val="00541C18"/>
    <w:rsid w:val="00542B58"/>
    <w:rsid w:val="005441C0"/>
    <w:rsid w:val="00544751"/>
    <w:rsid w:val="00544AC1"/>
    <w:rsid w:val="00544FB2"/>
    <w:rsid w:val="0054528B"/>
    <w:rsid w:val="00545981"/>
    <w:rsid w:val="00546031"/>
    <w:rsid w:val="00546289"/>
    <w:rsid w:val="00546BD0"/>
    <w:rsid w:val="005505B5"/>
    <w:rsid w:val="00551F66"/>
    <w:rsid w:val="005531CE"/>
    <w:rsid w:val="00553434"/>
    <w:rsid w:val="0055358E"/>
    <w:rsid w:val="005550CC"/>
    <w:rsid w:val="00555C19"/>
    <w:rsid w:val="00557151"/>
    <w:rsid w:val="00557B72"/>
    <w:rsid w:val="0056066A"/>
    <w:rsid w:val="00560727"/>
    <w:rsid w:val="00560B42"/>
    <w:rsid w:val="0056404B"/>
    <w:rsid w:val="005674D2"/>
    <w:rsid w:val="005709BC"/>
    <w:rsid w:val="0057138A"/>
    <w:rsid w:val="00573AE3"/>
    <w:rsid w:val="005772B5"/>
    <w:rsid w:val="0057760A"/>
    <w:rsid w:val="0057795B"/>
    <w:rsid w:val="00577A8A"/>
    <w:rsid w:val="00577EE5"/>
    <w:rsid w:val="0058007F"/>
    <w:rsid w:val="005829BB"/>
    <w:rsid w:val="00584B92"/>
    <w:rsid w:val="00584C6D"/>
    <w:rsid w:val="00585E4E"/>
    <w:rsid w:val="00586A29"/>
    <w:rsid w:val="00586A82"/>
    <w:rsid w:val="005875FF"/>
    <w:rsid w:val="00590172"/>
    <w:rsid w:val="005901A9"/>
    <w:rsid w:val="005910A8"/>
    <w:rsid w:val="0059237A"/>
    <w:rsid w:val="005952C2"/>
    <w:rsid w:val="005959C8"/>
    <w:rsid w:val="0059657E"/>
    <w:rsid w:val="005965C3"/>
    <w:rsid w:val="005973D8"/>
    <w:rsid w:val="005A0D1B"/>
    <w:rsid w:val="005A17AB"/>
    <w:rsid w:val="005A3BA5"/>
    <w:rsid w:val="005A42A3"/>
    <w:rsid w:val="005A5B41"/>
    <w:rsid w:val="005A748F"/>
    <w:rsid w:val="005A7AAF"/>
    <w:rsid w:val="005B1C5E"/>
    <w:rsid w:val="005B4921"/>
    <w:rsid w:val="005B6F27"/>
    <w:rsid w:val="005B6FB8"/>
    <w:rsid w:val="005B797F"/>
    <w:rsid w:val="005C09FB"/>
    <w:rsid w:val="005C47BD"/>
    <w:rsid w:val="005C6334"/>
    <w:rsid w:val="005C6D4F"/>
    <w:rsid w:val="005C6FC4"/>
    <w:rsid w:val="005D1F0A"/>
    <w:rsid w:val="005D2F2B"/>
    <w:rsid w:val="005D3313"/>
    <w:rsid w:val="005D360E"/>
    <w:rsid w:val="005D3E7B"/>
    <w:rsid w:val="005D4440"/>
    <w:rsid w:val="005D5E16"/>
    <w:rsid w:val="005D5E86"/>
    <w:rsid w:val="005D6040"/>
    <w:rsid w:val="005D7382"/>
    <w:rsid w:val="005D7538"/>
    <w:rsid w:val="005D7A3C"/>
    <w:rsid w:val="005E008E"/>
    <w:rsid w:val="005E0975"/>
    <w:rsid w:val="005E18CC"/>
    <w:rsid w:val="005E24F9"/>
    <w:rsid w:val="005E3716"/>
    <w:rsid w:val="005E43DE"/>
    <w:rsid w:val="005E4CEE"/>
    <w:rsid w:val="005E4EB5"/>
    <w:rsid w:val="005E6823"/>
    <w:rsid w:val="005E6EDE"/>
    <w:rsid w:val="005E73FE"/>
    <w:rsid w:val="005E7C73"/>
    <w:rsid w:val="005E7F76"/>
    <w:rsid w:val="005F20F3"/>
    <w:rsid w:val="005F21F0"/>
    <w:rsid w:val="005F3159"/>
    <w:rsid w:val="005F31CF"/>
    <w:rsid w:val="005F34D3"/>
    <w:rsid w:val="005F34EA"/>
    <w:rsid w:val="005F3A1E"/>
    <w:rsid w:val="005F575A"/>
    <w:rsid w:val="005F720A"/>
    <w:rsid w:val="005F77E5"/>
    <w:rsid w:val="006037E0"/>
    <w:rsid w:val="00605477"/>
    <w:rsid w:val="00607921"/>
    <w:rsid w:val="00607C75"/>
    <w:rsid w:val="00607DF2"/>
    <w:rsid w:val="00611E0C"/>
    <w:rsid w:val="006152EA"/>
    <w:rsid w:val="00615E41"/>
    <w:rsid w:val="00617270"/>
    <w:rsid w:val="00617BA7"/>
    <w:rsid w:val="00620612"/>
    <w:rsid w:val="0062101F"/>
    <w:rsid w:val="00621426"/>
    <w:rsid w:val="006221A8"/>
    <w:rsid w:val="00622543"/>
    <w:rsid w:val="0062358A"/>
    <w:rsid w:val="006236DD"/>
    <w:rsid w:val="00623BB3"/>
    <w:rsid w:val="00625461"/>
    <w:rsid w:val="00626CBE"/>
    <w:rsid w:val="0062747B"/>
    <w:rsid w:val="00630341"/>
    <w:rsid w:val="00631943"/>
    <w:rsid w:val="00632C9B"/>
    <w:rsid w:val="0063477D"/>
    <w:rsid w:val="0063530B"/>
    <w:rsid w:val="00636DF1"/>
    <w:rsid w:val="006374B3"/>
    <w:rsid w:val="0063790A"/>
    <w:rsid w:val="006407FE"/>
    <w:rsid w:val="00640AFF"/>
    <w:rsid w:val="006420A5"/>
    <w:rsid w:val="0064233D"/>
    <w:rsid w:val="006428AD"/>
    <w:rsid w:val="00642ECF"/>
    <w:rsid w:val="00643930"/>
    <w:rsid w:val="00650AA4"/>
    <w:rsid w:val="00650CDD"/>
    <w:rsid w:val="006522A7"/>
    <w:rsid w:val="00653433"/>
    <w:rsid w:val="006553C0"/>
    <w:rsid w:val="0065555B"/>
    <w:rsid w:val="006559A5"/>
    <w:rsid w:val="006569DD"/>
    <w:rsid w:val="00657E0D"/>
    <w:rsid w:val="00657E6B"/>
    <w:rsid w:val="0066091E"/>
    <w:rsid w:val="00662146"/>
    <w:rsid w:val="00662284"/>
    <w:rsid w:val="00662FC1"/>
    <w:rsid w:val="00665B5F"/>
    <w:rsid w:val="006662A2"/>
    <w:rsid w:val="00666495"/>
    <w:rsid w:val="00667568"/>
    <w:rsid w:val="00670A2A"/>
    <w:rsid w:val="00670D50"/>
    <w:rsid w:val="00670F8D"/>
    <w:rsid w:val="006725DE"/>
    <w:rsid w:val="0067353D"/>
    <w:rsid w:val="006744C7"/>
    <w:rsid w:val="006748F2"/>
    <w:rsid w:val="0067524C"/>
    <w:rsid w:val="00675CE9"/>
    <w:rsid w:val="00675DE0"/>
    <w:rsid w:val="0067789B"/>
    <w:rsid w:val="0068374C"/>
    <w:rsid w:val="006837F3"/>
    <w:rsid w:val="00683FC0"/>
    <w:rsid w:val="00684AFD"/>
    <w:rsid w:val="00685164"/>
    <w:rsid w:val="00685531"/>
    <w:rsid w:val="006879F4"/>
    <w:rsid w:val="0069177D"/>
    <w:rsid w:val="006957A4"/>
    <w:rsid w:val="00696D0A"/>
    <w:rsid w:val="006A0BE8"/>
    <w:rsid w:val="006A14DE"/>
    <w:rsid w:val="006A350A"/>
    <w:rsid w:val="006A40F4"/>
    <w:rsid w:val="006A4877"/>
    <w:rsid w:val="006A5574"/>
    <w:rsid w:val="006A5BDD"/>
    <w:rsid w:val="006A5BF2"/>
    <w:rsid w:val="006A5FAE"/>
    <w:rsid w:val="006B05B5"/>
    <w:rsid w:val="006B1182"/>
    <w:rsid w:val="006B1219"/>
    <w:rsid w:val="006B2CA9"/>
    <w:rsid w:val="006B5014"/>
    <w:rsid w:val="006B56E0"/>
    <w:rsid w:val="006B7014"/>
    <w:rsid w:val="006B763D"/>
    <w:rsid w:val="006C02F4"/>
    <w:rsid w:val="006C0F09"/>
    <w:rsid w:val="006C10E4"/>
    <w:rsid w:val="006C15A8"/>
    <w:rsid w:val="006C1ADD"/>
    <w:rsid w:val="006C1EC2"/>
    <w:rsid w:val="006C3477"/>
    <w:rsid w:val="006C3825"/>
    <w:rsid w:val="006C3BCA"/>
    <w:rsid w:val="006C3D40"/>
    <w:rsid w:val="006C3F62"/>
    <w:rsid w:val="006C441D"/>
    <w:rsid w:val="006C4463"/>
    <w:rsid w:val="006C5389"/>
    <w:rsid w:val="006C7237"/>
    <w:rsid w:val="006C7607"/>
    <w:rsid w:val="006D0037"/>
    <w:rsid w:val="006D083D"/>
    <w:rsid w:val="006D1B1E"/>
    <w:rsid w:val="006D29ED"/>
    <w:rsid w:val="006D3445"/>
    <w:rsid w:val="006D3473"/>
    <w:rsid w:val="006D61B8"/>
    <w:rsid w:val="006D6E54"/>
    <w:rsid w:val="006E03BA"/>
    <w:rsid w:val="006E116C"/>
    <w:rsid w:val="006E1E3D"/>
    <w:rsid w:val="006E1FFA"/>
    <w:rsid w:val="006E27D0"/>
    <w:rsid w:val="006E4F7E"/>
    <w:rsid w:val="006E63D7"/>
    <w:rsid w:val="006E693D"/>
    <w:rsid w:val="006E7762"/>
    <w:rsid w:val="006E7AB4"/>
    <w:rsid w:val="006F065C"/>
    <w:rsid w:val="006F09C2"/>
    <w:rsid w:val="006F1422"/>
    <w:rsid w:val="006F164C"/>
    <w:rsid w:val="006F26A6"/>
    <w:rsid w:val="006F2FCA"/>
    <w:rsid w:val="006F4325"/>
    <w:rsid w:val="006F5C65"/>
    <w:rsid w:val="006F6203"/>
    <w:rsid w:val="006F63E0"/>
    <w:rsid w:val="007005F0"/>
    <w:rsid w:val="007009ED"/>
    <w:rsid w:val="00700E04"/>
    <w:rsid w:val="00701001"/>
    <w:rsid w:val="007016F7"/>
    <w:rsid w:val="007032CA"/>
    <w:rsid w:val="00703B7B"/>
    <w:rsid w:val="00705E6B"/>
    <w:rsid w:val="007060C1"/>
    <w:rsid w:val="00706870"/>
    <w:rsid w:val="00707E0F"/>
    <w:rsid w:val="007104A4"/>
    <w:rsid w:val="00710798"/>
    <w:rsid w:val="00711CF8"/>
    <w:rsid w:val="0071248C"/>
    <w:rsid w:val="00714D08"/>
    <w:rsid w:val="0071559D"/>
    <w:rsid w:val="00720033"/>
    <w:rsid w:val="007200FD"/>
    <w:rsid w:val="007211E0"/>
    <w:rsid w:val="0072138F"/>
    <w:rsid w:val="00721E89"/>
    <w:rsid w:val="0072233C"/>
    <w:rsid w:val="007223EE"/>
    <w:rsid w:val="007226EC"/>
    <w:rsid w:val="007230AF"/>
    <w:rsid w:val="00724DB1"/>
    <w:rsid w:val="00725427"/>
    <w:rsid w:val="00731B79"/>
    <w:rsid w:val="007322AD"/>
    <w:rsid w:val="0073360B"/>
    <w:rsid w:val="00733B09"/>
    <w:rsid w:val="00734B22"/>
    <w:rsid w:val="007370F4"/>
    <w:rsid w:val="00740C44"/>
    <w:rsid w:val="00742F34"/>
    <w:rsid w:val="00743DD8"/>
    <w:rsid w:val="0074650B"/>
    <w:rsid w:val="007505CB"/>
    <w:rsid w:val="00750A6C"/>
    <w:rsid w:val="0075269E"/>
    <w:rsid w:val="00755453"/>
    <w:rsid w:val="007607D4"/>
    <w:rsid w:val="007608B5"/>
    <w:rsid w:val="00761FC9"/>
    <w:rsid w:val="00763DBF"/>
    <w:rsid w:val="0076481D"/>
    <w:rsid w:val="007663EF"/>
    <w:rsid w:val="00767542"/>
    <w:rsid w:val="00770F6D"/>
    <w:rsid w:val="00772B28"/>
    <w:rsid w:val="007737A0"/>
    <w:rsid w:val="007746B2"/>
    <w:rsid w:val="00774DCD"/>
    <w:rsid w:val="00775BD2"/>
    <w:rsid w:val="00776816"/>
    <w:rsid w:val="00776A86"/>
    <w:rsid w:val="007818EC"/>
    <w:rsid w:val="00785346"/>
    <w:rsid w:val="00786BDB"/>
    <w:rsid w:val="007874D7"/>
    <w:rsid w:val="00787E7F"/>
    <w:rsid w:val="00791218"/>
    <w:rsid w:val="007926D2"/>
    <w:rsid w:val="0079290C"/>
    <w:rsid w:val="007940C1"/>
    <w:rsid w:val="007942F6"/>
    <w:rsid w:val="00794813"/>
    <w:rsid w:val="00794D28"/>
    <w:rsid w:val="0079699E"/>
    <w:rsid w:val="00797614"/>
    <w:rsid w:val="007A056B"/>
    <w:rsid w:val="007A1B3C"/>
    <w:rsid w:val="007A32B3"/>
    <w:rsid w:val="007A3332"/>
    <w:rsid w:val="007A3FB3"/>
    <w:rsid w:val="007A40B5"/>
    <w:rsid w:val="007A5A1A"/>
    <w:rsid w:val="007B0774"/>
    <w:rsid w:val="007B080C"/>
    <w:rsid w:val="007B08D0"/>
    <w:rsid w:val="007B11E1"/>
    <w:rsid w:val="007B252B"/>
    <w:rsid w:val="007B3B50"/>
    <w:rsid w:val="007B5B8C"/>
    <w:rsid w:val="007B66D9"/>
    <w:rsid w:val="007C07B5"/>
    <w:rsid w:val="007C086D"/>
    <w:rsid w:val="007C3DDF"/>
    <w:rsid w:val="007C4594"/>
    <w:rsid w:val="007C4733"/>
    <w:rsid w:val="007C63E0"/>
    <w:rsid w:val="007C67B3"/>
    <w:rsid w:val="007D04CD"/>
    <w:rsid w:val="007D335C"/>
    <w:rsid w:val="007D46CA"/>
    <w:rsid w:val="007D5C1A"/>
    <w:rsid w:val="007D67A2"/>
    <w:rsid w:val="007D76C0"/>
    <w:rsid w:val="007D79DE"/>
    <w:rsid w:val="007D7AF5"/>
    <w:rsid w:val="007D7EE3"/>
    <w:rsid w:val="007E25A6"/>
    <w:rsid w:val="007E35A6"/>
    <w:rsid w:val="007E5947"/>
    <w:rsid w:val="007E5B0B"/>
    <w:rsid w:val="007E6C5C"/>
    <w:rsid w:val="007F0E0F"/>
    <w:rsid w:val="007F130E"/>
    <w:rsid w:val="007F1EAF"/>
    <w:rsid w:val="007F24B5"/>
    <w:rsid w:val="007F3BEB"/>
    <w:rsid w:val="007F4170"/>
    <w:rsid w:val="007F4CCF"/>
    <w:rsid w:val="007F4F62"/>
    <w:rsid w:val="007F548F"/>
    <w:rsid w:val="007F5D50"/>
    <w:rsid w:val="007F68C6"/>
    <w:rsid w:val="007F7C69"/>
    <w:rsid w:val="008028E8"/>
    <w:rsid w:val="0080296F"/>
    <w:rsid w:val="00804E23"/>
    <w:rsid w:val="00806182"/>
    <w:rsid w:val="0080746E"/>
    <w:rsid w:val="00807753"/>
    <w:rsid w:val="00810479"/>
    <w:rsid w:val="00810AEA"/>
    <w:rsid w:val="0081279D"/>
    <w:rsid w:val="00813486"/>
    <w:rsid w:val="00813679"/>
    <w:rsid w:val="00815DEA"/>
    <w:rsid w:val="00815F85"/>
    <w:rsid w:val="008203EE"/>
    <w:rsid w:val="00821FA3"/>
    <w:rsid w:val="00826C86"/>
    <w:rsid w:val="008300E1"/>
    <w:rsid w:val="00832D94"/>
    <w:rsid w:val="00833B77"/>
    <w:rsid w:val="00835AF2"/>
    <w:rsid w:val="00835CF1"/>
    <w:rsid w:val="008373C3"/>
    <w:rsid w:val="00840339"/>
    <w:rsid w:val="00840695"/>
    <w:rsid w:val="00844B84"/>
    <w:rsid w:val="00845BEF"/>
    <w:rsid w:val="0085057A"/>
    <w:rsid w:val="00852470"/>
    <w:rsid w:val="00852871"/>
    <w:rsid w:val="0085328C"/>
    <w:rsid w:val="00853736"/>
    <w:rsid w:val="00856103"/>
    <w:rsid w:val="00856F99"/>
    <w:rsid w:val="00861568"/>
    <w:rsid w:val="00862067"/>
    <w:rsid w:val="00862FB3"/>
    <w:rsid w:val="008638E2"/>
    <w:rsid w:val="008638FF"/>
    <w:rsid w:val="00864D36"/>
    <w:rsid w:val="00865D27"/>
    <w:rsid w:val="00865D8E"/>
    <w:rsid w:val="00866E41"/>
    <w:rsid w:val="0086737F"/>
    <w:rsid w:val="00867EDE"/>
    <w:rsid w:val="00867FA8"/>
    <w:rsid w:val="00871264"/>
    <w:rsid w:val="008722A3"/>
    <w:rsid w:val="0087392B"/>
    <w:rsid w:val="008753FD"/>
    <w:rsid w:val="0087574C"/>
    <w:rsid w:val="00876109"/>
    <w:rsid w:val="00880A7E"/>
    <w:rsid w:val="00881202"/>
    <w:rsid w:val="0088251B"/>
    <w:rsid w:val="00882CE5"/>
    <w:rsid w:val="00882FA0"/>
    <w:rsid w:val="00883B5D"/>
    <w:rsid w:val="00883CD9"/>
    <w:rsid w:val="0088579F"/>
    <w:rsid w:val="008873C5"/>
    <w:rsid w:val="00893385"/>
    <w:rsid w:val="00893BBC"/>
    <w:rsid w:val="00896FAA"/>
    <w:rsid w:val="00897318"/>
    <w:rsid w:val="0089743E"/>
    <w:rsid w:val="008A217D"/>
    <w:rsid w:val="008A5B75"/>
    <w:rsid w:val="008A6838"/>
    <w:rsid w:val="008A6A5B"/>
    <w:rsid w:val="008A7592"/>
    <w:rsid w:val="008A780C"/>
    <w:rsid w:val="008B0E76"/>
    <w:rsid w:val="008B2066"/>
    <w:rsid w:val="008B2CC4"/>
    <w:rsid w:val="008B552D"/>
    <w:rsid w:val="008B565D"/>
    <w:rsid w:val="008B5E9B"/>
    <w:rsid w:val="008B7F93"/>
    <w:rsid w:val="008C03BC"/>
    <w:rsid w:val="008C0A46"/>
    <w:rsid w:val="008C1C22"/>
    <w:rsid w:val="008C2D33"/>
    <w:rsid w:val="008C2FE4"/>
    <w:rsid w:val="008C3293"/>
    <w:rsid w:val="008C4B8D"/>
    <w:rsid w:val="008D0867"/>
    <w:rsid w:val="008D0B23"/>
    <w:rsid w:val="008D0ECD"/>
    <w:rsid w:val="008D1A9E"/>
    <w:rsid w:val="008D2C61"/>
    <w:rsid w:val="008D31CB"/>
    <w:rsid w:val="008D65D7"/>
    <w:rsid w:val="008D7C63"/>
    <w:rsid w:val="008E0D40"/>
    <w:rsid w:val="008E0D62"/>
    <w:rsid w:val="008E4108"/>
    <w:rsid w:val="008E6170"/>
    <w:rsid w:val="008E6D84"/>
    <w:rsid w:val="008E7CC8"/>
    <w:rsid w:val="008F20CA"/>
    <w:rsid w:val="008F3851"/>
    <w:rsid w:val="008F3C8E"/>
    <w:rsid w:val="008F75B5"/>
    <w:rsid w:val="00900B2A"/>
    <w:rsid w:val="00900ED8"/>
    <w:rsid w:val="00903FAA"/>
    <w:rsid w:val="0090601B"/>
    <w:rsid w:val="009069AB"/>
    <w:rsid w:val="009072B1"/>
    <w:rsid w:val="00907730"/>
    <w:rsid w:val="00910A4E"/>
    <w:rsid w:val="00910B03"/>
    <w:rsid w:val="009118C1"/>
    <w:rsid w:val="0091236A"/>
    <w:rsid w:val="009154E2"/>
    <w:rsid w:val="00916AE3"/>
    <w:rsid w:val="009172A8"/>
    <w:rsid w:val="00920C88"/>
    <w:rsid w:val="009216BA"/>
    <w:rsid w:val="009217DB"/>
    <w:rsid w:val="0092202E"/>
    <w:rsid w:val="00924783"/>
    <w:rsid w:val="00925076"/>
    <w:rsid w:val="009267D5"/>
    <w:rsid w:val="00927D66"/>
    <w:rsid w:val="009316F1"/>
    <w:rsid w:val="009320D1"/>
    <w:rsid w:val="00932B10"/>
    <w:rsid w:val="00933311"/>
    <w:rsid w:val="00934F04"/>
    <w:rsid w:val="00934F98"/>
    <w:rsid w:val="00936DA4"/>
    <w:rsid w:val="00940751"/>
    <w:rsid w:val="00940900"/>
    <w:rsid w:val="00940AAA"/>
    <w:rsid w:val="0094138D"/>
    <w:rsid w:val="00941A6E"/>
    <w:rsid w:val="009421D5"/>
    <w:rsid w:val="009448D4"/>
    <w:rsid w:val="00945C70"/>
    <w:rsid w:val="00946D5E"/>
    <w:rsid w:val="0094720C"/>
    <w:rsid w:val="0095105C"/>
    <w:rsid w:val="009518B7"/>
    <w:rsid w:val="00951EBE"/>
    <w:rsid w:val="009525AC"/>
    <w:rsid w:val="00953727"/>
    <w:rsid w:val="00954538"/>
    <w:rsid w:val="0095578B"/>
    <w:rsid w:val="009559C3"/>
    <w:rsid w:val="00956193"/>
    <w:rsid w:val="00956371"/>
    <w:rsid w:val="009564E4"/>
    <w:rsid w:val="00956FA9"/>
    <w:rsid w:val="0095750A"/>
    <w:rsid w:val="00960061"/>
    <w:rsid w:val="009601B9"/>
    <w:rsid w:val="009628FB"/>
    <w:rsid w:val="00962B71"/>
    <w:rsid w:val="0096398F"/>
    <w:rsid w:val="009642A4"/>
    <w:rsid w:val="009654EC"/>
    <w:rsid w:val="00965A6A"/>
    <w:rsid w:val="00966DBC"/>
    <w:rsid w:val="00967636"/>
    <w:rsid w:val="009708D6"/>
    <w:rsid w:val="0097110B"/>
    <w:rsid w:val="00971CB8"/>
    <w:rsid w:val="00972886"/>
    <w:rsid w:val="0098178C"/>
    <w:rsid w:val="009823AB"/>
    <w:rsid w:val="00983BBD"/>
    <w:rsid w:val="00983CB2"/>
    <w:rsid w:val="0098413E"/>
    <w:rsid w:val="009847C0"/>
    <w:rsid w:val="00984CC8"/>
    <w:rsid w:val="0098505A"/>
    <w:rsid w:val="00986FF7"/>
    <w:rsid w:val="009878FE"/>
    <w:rsid w:val="00987C1F"/>
    <w:rsid w:val="00992724"/>
    <w:rsid w:val="00993211"/>
    <w:rsid w:val="009968C2"/>
    <w:rsid w:val="009A06CF"/>
    <w:rsid w:val="009A09DA"/>
    <w:rsid w:val="009A4D5A"/>
    <w:rsid w:val="009A5436"/>
    <w:rsid w:val="009A61A0"/>
    <w:rsid w:val="009A6CA1"/>
    <w:rsid w:val="009B057C"/>
    <w:rsid w:val="009B101F"/>
    <w:rsid w:val="009B1BD5"/>
    <w:rsid w:val="009B4DAD"/>
    <w:rsid w:val="009B665A"/>
    <w:rsid w:val="009C0F2E"/>
    <w:rsid w:val="009C42B8"/>
    <w:rsid w:val="009C4C92"/>
    <w:rsid w:val="009C634C"/>
    <w:rsid w:val="009C6C1F"/>
    <w:rsid w:val="009D11FD"/>
    <w:rsid w:val="009D1341"/>
    <w:rsid w:val="009D1500"/>
    <w:rsid w:val="009D2339"/>
    <w:rsid w:val="009D23A9"/>
    <w:rsid w:val="009D24D5"/>
    <w:rsid w:val="009D2B15"/>
    <w:rsid w:val="009D2CF1"/>
    <w:rsid w:val="009D376E"/>
    <w:rsid w:val="009D4387"/>
    <w:rsid w:val="009D60B2"/>
    <w:rsid w:val="009E013E"/>
    <w:rsid w:val="009E0413"/>
    <w:rsid w:val="009E0CDF"/>
    <w:rsid w:val="009E4E84"/>
    <w:rsid w:val="009E54E9"/>
    <w:rsid w:val="009E76CF"/>
    <w:rsid w:val="009E7ADE"/>
    <w:rsid w:val="009E7C0F"/>
    <w:rsid w:val="009F03AB"/>
    <w:rsid w:val="009F0C94"/>
    <w:rsid w:val="009F1A24"/>
    <w:rsid w:val="009F1FEE"/>
    <w:rsid w:val="009F25FE"/>
    <w:rsid w:val="009F2EF0"/>
    <w:rsid w:val="009F39C4"/>
    <w:rsid w:val="009F537F"/>
    <w:rsid w:val="009F608D"/>
    <w:rsid w:val="00A005BE"/>
    <w:rsid w:val="00A03050"/>
    <w:rsid w:val="00A04D28"/>
    <w:rsid w:val="00A06044"/>
    <w:rsid w:val="00A06CFF"/>
    <w:rsid w:val="00A07372"/>
    <w:rsid w:val="00A07CFF"/>
    <w:rsid w:val="00A1004D"/>
    <w:rsid w:val="00A103EF"/>
    <w:rsid w:val="00A10955"/>
    <w:rsid w:val="00A11CB9"/>
    <w:rsid w:val="00A1272B"/>
    <w:rsid w:val="00A12DCA"/>
    <w:rsid w:val="00A13923"/>
    <w:rsid w:val="00A13DB7"/>
    <w:rsid w:val="00A15D76"/>
    <w:rsid w:val="00A163EF"/>
    <w:rsid w:val="00A17C26"/>
    <w:rsid w:val="00A17F9A"/>
    <w:rsid w:val="00A20117"/>
    <w:rsid w:val="00A205F9"/>
    <w:rsid w:val="00A2103F"/>
    <w:rsid w:val="00A210E1"/>
    <w:rsid w:val="00A24E9C"/>
    <w:rsid w:val="00A25062"/>
    <w:rsid w:val="00A253DB"/>
    <w:rsid w:val="00A26456"/>
    <w:rsid w:val="00A268CE"/>
    <w:rsid w:val="00A26C66"/>
    <w:rsid w:val="00A30177"/>
    <w:rsid w:val="00A30E6B"/>
    <w:rsid w:val="00A30FB7"/>
    <w:rsid w:val="00A324C0"/>
    <w:rsid w:val="00A32578"/>
    <w:rsid w:val="00A32BB6"/>
    <w:rsid w:val="00A33844"/>
    <w:rsid w:val="00A33D78"/>
    <w:rsid w:val="00A34267"/>
    <w:rsid w:val="00A343BF"/>
    <w:rsid w:val="00A35814"/>
    <w:rsid w:val="00A37370"/>
    <w:rsid w:val="00A37B7E"/>
    <w:rsid w:val="00A405D6"/>
    <w:rsid w:val="00A428A8"/>
    <w:rsid w:val="00A4310A"/>
    <w:rsid w:val="00A445FD"/>
    <w:rsid w:val="00A45354"/>
    <w:rsid w:val="00A467C7"/>
    <w:rsid w:val="00A47213"/>
    <w:rsid w:val="00A52E3E"/>
    <w:rsid w:val="00A52EBA"/>
    <w:rsid w:val="00A54430"/>
    <w:rsid w:val="00A5478B"/>
    <w:rsid w:val="00A572D5"/>
    <w:rsid w:val="00A578EB"/>
    <w:rsid w:val="00A62D44"/>
    <w:rsid w:val="00A64524"/>
    <w:rsid w:val="00A64709"/>
    <w:rsid w:val="00A668D3"/>
    <w:rsid w:val="00A676C5"/>
    <w:rsid w:val="00A677A9"/>
    <w:rsid w:val="00A67EE9"/>
    <w:rsid w:val="00A73299"/>
    <w:rsid w:val="00A74BAD"/>
    <w:rsid w:val="00A763D0"/>
    <w:rsid w:val="00A8278B"/>
    <w:rsid w:val="00A83235"/>
    <w:rsid w:val="00A83472"/>
    <w:rsid w:val="00A8542A"/>
    <w:rsid w:val="00A86310"/>
    <w:rsid w:val="00A87556"/>
    <w:rsid w:val="00A92742"/>
    <w:rsid w:val="00A92F48"/>
    <w:rsid w:val="00A938CC"/>
    <w:rsid w:val="00A95010"/>
    <w:rsid w:val="00A970E6"/>
    <w:rsid w:val="00AA06F5"/>
    <w:rsid w:val="00AA0BD7"/>
    <w:rsid w:val="00AA1A02"/>
    <w:rsid w:val="00AA1FCC"/>
    <w:rsid w:val="00AA30AC"/>
    <w:rsid w:val="00AA3D04"/>
    <w:rsid w:val="00AA57FC"/>
    <w:rsid w:val="00AA58E0"/>
    <w:rsid w:val="00AA5FA4"/>
    <w:rsid w:val="00AA66B2"/>
    <w:rsid w:val="00AA687B"/>
    <w:rsid w:val="00AB00C5"/>
    <w:rsid w:val="00AB0899"/>
    <w:rsid w:val="00AB08FA"/>
    <w:rsid w:val="00AB1599"/>
    <w:rsid w:val="00AB350B"/>
    <w:rsid w:val="00AB39E3"/>
    <w:rsid w:val="00AB3BAF"/>
    <w:rsid w:val="00AB53E6"/>
    <w:rsid w:val="00AB79D4"/>
    <w:rsid w:val="00AB7AE2"/>
    <w:rsid w:val="00AB7FE6"/>
    <w:rsid w:val="00AC0EC2"/>
    <w:rsid w:val="00AC54FE"/>
    <w:rsid w:val="00AC6047"/>
    <w:rsid w:val="00AC64AE"/>
    <w:rsid w:val="00AC7B09"/>
    <w:rsid w:val="00AD025D"/>
    <w:rsid w:val="00AD027F"/>
    <w:rsid w:val="00AD1575"/>
    <w:rsid w:val="00AD1850"/>
    <w:rsid w:val="00AD246B"/>
    <w:rsid w:val="00AD2BFB"/>
    <w:rsid w:val="00AD2E18"/>
    <w:rsid w:val="00AD3838"/>
    <w:rsid w:val="00AD5394"/>
    <w:rsid w:val="00AD692C"/>
    <w:rsid w:val="00AD7590"/>
    <w:rsid w:val="00AE0EC1"/>
    <w:rsid w:val="00AE1033"/>
    <w:rsid w:val="00AE2095"/>
    <w:rsid w:val="00AE2313"/>
    <w:rsid w:val="00AE2E52"/>
    <w:rsid w:val="00AE59A9"/>
    <w:rsid w:val="00AF00F5"/>
    <w:rsid w:val="00AF0409"/>
    <w:rsid w:val="00AF0C37"/>
    <w:rsid w:val="00AF0F9A"/>
    <w:rsid w:val="00AF2671"/>
    <w:rsid w:val="00AF2EA6"/>
    <w:rsid w:val="00AF4DCB"/>
    <w:rsid w:val="00AF69E9"/>
    <w:rsid w:val="00B00257"/>
    <w:rsid w:val="00B00415"/>
    <w:rsid w:val="00B03D26"/>
    <w:rsid w:val="00B03E0D"/>
    <w:rsid w:val="00B05A83"/>
    <w:rsid w:val="00B0710E"/>
    <w:rsid w:val="00B076A3"/>
    <w:rsid w:val="00B07BE1"/>
    <w:rsid w:val="00B10B7B"/>
    <w:rsid w:val="00B10EC4"/>
    <w:rsid w:val="00B115FA"/>
    <w:rsid w:val="00B11B1D"/>
    <w:rsid w:val="00B1262B"/>
    <w:rsid w:val="00B12BC3"/>
    <w:rsid w:val="00B13C6B"/>
    <w:rsid w:val="00B13DFC"/>
    <w:rsid w:val="00B15559"/>
    <w:rsid w:val="00B1681B"/>
    <w:rsid w:val="00B205D9"/>
    <w:rsid w:val="00B22379"/>
    <w:rsid w:val="00B22E20"/>
    <w:rsid w:val="00B25726"/>
    <w:rsid w:val="00B259D6"/>
    <w:rsid w:val="00B266B0"/>
    <w:rsid w:val="00B26967"/>
    <w:rsid w:val="00B26B78"/>
    <w:rsid w:val="00B26E43"/>
    <w:rsid w:val="00B27961"/>
    <w:rsid w:val="00B30B57"/>
    <w:rsid w:val="00B3201C"/>
    <w:rsid w:val="00B320A5"/>
    <w:rsid w:val="00B325AA"/>
    <w:rsid w:val="00B3373B"/>
    <w:rsid w:val="00B341A4"/>
    <w:rsid w:val="00B34DFF"/>
    <w:rsid w:val="00B35C6E"/>
    <w:rsid w:val="00B35EEF"/>
    <w:rsid w:val="00B3709A"/>
    <w:rsid w:val="00B415D7"/>
    <w:rsid w:val="00B43E3C"/>
    <w:rsid w:val="00B47FED"/>
    <w:rsid w:val="00B508E0"/>
    <w:rsid w:val="00B51AF9"/>
    <w:rsid w:val="00B527EB"/>
    <w:rsid w:val="00B529F8"/>
    <w:rsid w:val="00B53D98"/>
    <w:rsid w:val="00B55F6D"/>
    <w:rsid w:val="00B568F5"/>
    <w:rsid w:val="00B56FCA"/>
    <w:rsid w:val="00B5746E"/>
    <w:rsid w:val="00B57508"/>
    <w:rsid w:val="00B614B5"/>
    <w:rsid w:val="00B625FD"/>
    <w:rsid w:val="00B648B4"/>
    <w:rsid w:val="00B64ABA"/>
    <w:rsid w:val="00B65475"/>
    <w:rsid w:val="00B66D33"/>
    <w:rsid w:val="00B6792B"/>
    <w:rsid w:val="00B707CB"/>
    <w:rsid w:val="00B70933"/>
    <w:rsid w:val="00B70FA8"/>
    <w:rsid w:val="00B71DC7"/>
    <w:rsid w:val="00B73B42"/>
    <w:rsid w:val="00B74C47"/>
    <w:rsid w:val="00B7569C"/>
    <w:rsid w:val="00B7579A"/>
    <w:rsid w:val="00B768FA"/>
    <w:rsid w:val="00B76D70"/>
    <w:rsid w:val="00B80151"/>
    <w:rsid w:val="00B808E1"/>
    <w:rsid w:val="00B8261A"/>
    <w:rsid w:val="00B832A2"/>
    <w:rsid w:val="00B8381C"/>
    <w:rsid w:val="00B83D59"/>
    <w:rsid w:val="00B84BF4"/>
    <w:rsid w:val="00B85357"/>
    <w:rsid w:val="00B86412"/>
    <w:rsid w:val="00B86FD3"/>
    <w:rsid w:val="00B870E5"/>
    <w:rsid w:val="00B90802"/>
    <w:rsid w:val="00B90E69"/>
    <w:rsid w:val="00B916AB"/>
    <w:rsid w:val="00B91DEC"/>
    <w:rsid w:val="00B95905"/>
    <w:rsid w:val="00B9591F"/>
    <w:rsid w:val="00BA1618"/>
    <w:rsid w:val="00BA3568"/>
    <w:rsid w:val="00BA3D35"/>
    <w:rsid w:val="00BA48D3"/>
    <w:rsid w:val="00BA539D"/>
    <w:rsid w:val="00BA56EA"/>
    <w:rsid w:val="00BA5823"/>
    <w:rsid w:val="00BA5C13"/>
    <w:rsid w:val="00BA63DC"/>
    <w:rsid w:val="00BA6665"/>
    <w:rsid w:val="00BA6DD3"/>
    <w:rsid w:val="00BB1ED5"/>
    <w:rsid w:val="00BB24D2"/>
    <w:rsid w:val="00BB56E6"/>
    <w:rsid w:val="00BC1B18"/>
    <w:rsid w:val="00BC2AB6"/>
    <w:rsid w:val="00BC4682"/>
    <w:rsid w:val="00BC5804"/>
    <w:rsid w:val="00BC5BF4"/>
    <w:rsid w:val="00BC740E"/>
    <w:rsid w:val="00BD2D79"/>
    <w:rsid w:val="00BD334D"/>
    <w:rsid w:val="00BD3CE7"/>
    <w:rsid w:val="00BD43B7"/>
    <w:rsid w:val="00BD4B0A"/>
    <w:rsid w:val="00BD74CE"/>
    <w:rsid w:val="00BD7720"/>
    <w:rsid w:val="00BE041E"/>
    <w:rsid w:val="00BE22D6"/>
    <w:rsid w:val="00BE2B18"/>
    <w:rsid w:val="00BE354A"/>
    <w:rsid w:val="00BE3964"/>
    <w:rsid w:val="00BE3BDA"/>
    <w:rsid w:val="00BE539C"/>
    <w:rsid w:val="00BE6125"/>
    <w:rsid w:val="00BE6332"/>
    <w:rsid w:val="00BE6F93"/>
    <w:rsid w:val="00BF09A6"/>
    <w:rsid w:val="00BF20C5"/>
    <w:rsid w:val="00BF23AF"/>
    <w:rsid w:val="00BF3BA6"/>
    <w:rsid w:val="00C0093F"/>
    <w:rsid w:val="00C01460"/>
    <w:rsid w:val="00C0596B"/>
    <w:rsid w:val="00C06657"/>
    <w:rsid w:val="00C06BD1"/>
    <w:rsid w:val="00C075C8"/>
    <w:rsid w:val="00C077E3"/>
    <w:rsid w:val="00C10B12"/>
    <w:rsid w:val="00C10E4F"/>
    <w:rsid w:val="00C10FE0"/>
    <w:rsid w:val="00C115AE"/>
    <w:rsid w:val="00C1404C"/>
    <w:rsid w:val="00C1757B"/>
    <w:rsid w:val="00C178B5"/>
    <w:rsid w:val="00C213E4"/>
    <w:rsid w:val="00C22F35"/>
    <w:rsid w:val="00C240C9"/>
    <w:rsid w:val="00C241D6"/>
    <w:rsid w:val="00C27934"/>
    <w:rsid w:val="00C30E28"/>
    <w:rsid w:val="00C3136C"/>
    <w:rsid w:val="00C31AC3"/>
    <w:rsid w:val="00C32371"/>
    <w:rsid w:val="00C341AB"/>
    <w:rsid w:val="00C376E7"/>
    <w:rsid w:val="00C378EF"/>
    <w:rsid w:val="00C418A4"/>
    <w:rsid w:val="00C434CA"/>
    <w:rsid w:val="00C4369B"/>
    <w:rsid w:val="00C438A2"/>
    <w:rsid w:val="00C43EC4"/>
    <w:rsid w:val="00C44166"/>
    <w:rsid w:val="00C4597A"/>
    <w:rsid w:val="00C45D48"/>
    <w:rsid w:val="00C50528"/>
    <w:rsid w:val="00C51F0B"/>
    <w:rsid w:val="00C52FE9"/>
    <w:rsid w:val="00C535CB"/>
    <w:rsid w:val="00C53DC9"/>
    <w:rsid w:val="00C54569"/>
    <w:rsid w:val="00C569C7"/>
    <w:rsid w:val="00C56C4F"/>
    <w:rsid w:val="00C57A1E"/>
    <w:rsid w:val="00C6078B"/>
    <w:rsid w:val="00C608E4"/>
    <w:rsid w:val="00C637FE"/>
    <w:rsid w:val="00C64F92"/>
    <w:rsid w:val="00C66C8C"/>
    <w:rsid w:val="00C702E3"/>
    <w:rsid w:val="00C70701"/>
    <w:rsid w:val="00C707D5"/>
    <w:rsid w:val="00C7201E"/>
    <w:rsid w:val="00C739FE"/>
    <w:rsid w:val="00C747BF"/>
    <w:rsid w:val="00C767B6"/>
    <w:rsid w:val="00C77F3E"/>
    <w:rsid w:val="00C80338"/>
    <w:rsid w:val="00C8179E"/>
    <w:rsid w:val="00C81C10"/>
    <w:rsid w:val="00C87CC6"/>
    <w:rsid w:val="00C918F2"/>
    <w:rsid w:val="00C92DF6"/>
    <w:rsid w:val="00C92F8E"/>
    <w:rsid w:val="00C9497D"/>
    <w:rsid w:val="00C964AC"/>
    <w:rsid w:val="00C9785C"/>
    <w:rsid w:val="00C97962"/>
    <w:rsid w:val="00CA171A"/>
    <w:rsid w:val="00CA3C75"/>
    <w:rsid w:val="00CA3F3C"/>
    <w:rsid w:val="00CA59FB"/>
    <w:rsid w:val="00CA7969"/>
    <w:rsid w:val="00CB0419"/>
    <w:rsid w:val="00CB0DFE"/>
    <w:rsid w:val="00CB6806"/>
    <w:rsid w:val="00CB70B9"/>
    <w:rsid w:val="00CC0355"/>
    <w:rsid w:val="00CC162D"/>
    <w:rsid w:val="00CC3324"/>
    <w:rsid w:val="00CC3EAA"/>
    <w:rsid w:val="00CC47B9"/>
    <w:rsid w:val="00CC4B63"/>
    <w:rsid w:val="00CC5C5E"/>
    <w:rsid w:val="00CC5F4D"/>
    <w:rsid w:val="00CD2258"/>
    <w:rsid w:val="00CD3BE5"/>
    <w:rsid w:val="00CD45FB"/>
    <w:rsid w:val="00CD706B"/>
    <w:rsid w:val="00CD72B5"/>
    <w:rsid w:val="00CD7948"/>
    <w:rsid w:val="00CE0C73"/>
    <w:rsid w:val="00CE0CF3"/>
    <w:rsid w:val="00CE111C"/>
    <w:rsid w:val="00CE3436"/>
    <w:rsid w:val="00CE399C"/>
    <w:rsid w:val="00CE5457"/>
    <w:rsid w:val="00CE588D"/>
    <w:rsid w:val="00CE641E"/>
    <w:rsid w:val="00CE7765"/>
    <w:rsid w:val="00CF37DA"/>
    <w:rsid w:val="00CF44A1"/>
    <w:rsid w:val="00CF56CE"/>
    <w:rsid w:val="00CF5C19"/>
    <w:rsid w:val="00CF69DB"/>
    <w:rsid w:val="00CF7CD6"/>
    <w:rsid w:val="00CF7DE3"/>
    <w:rsid w:val="00D0134D"/>
    <w:rsid w:val="00D01A97"/>
    <w:rsid w:val="00D020AF"/>
    <w:rsid w:val="00D02C03"/>
    <w:rsid w:val="00D03479"/>
    <w:rsid w:val="00D052C5"/>
    <w:rsid w:val="00D0539D"/>
    <w:rsid w:val="00D056CB"/>
    <w:rsid w:val="00D05C74"/>
    <w:rsid w:val="00D074D7"/>
    <w:rsid w:val="00D079AE"/>
    <w:rsid w:val="00D114A7"/>
    <w:rsid w:val="00D123FA"/>
    <w:rsid w:val="00D12C9E"/>
    <w:rsid w:val="00D139AF"/>
    <w:rsid w:val="00D13F9B"/>
    <w:rsid w:val="00D1454A"/>
    <w:rsid w:val="00D151B4"/>
    <w:rsid w:val="00D20585"/>
    <w:rsid w:val="00D209F6"/>
    <w:rsid w:val="00D20EF0"/>
    <w:rsid w:val="00D22D2B"/>
    <w:rsid w:val="00D23487"/>
    <w:rsid w:val="00D23A44"/>
    <w:rsid w:val="00D265BF"/>
    <w:rsid w:val="00D27765"/>
    <w:rsid w:val="00D27C1F"/>
    <w:rsid w:val="00D3041D"/>
    <w:rsid w:val="00D30AEC"/>
    <w:rsid w:val="00D3148E"/>
    <w:rsid w:val="00D317F0"/>
    <w:rsid w:val="00D31E92"/>
    <w:rsid w:val="00D3229F"/>
    <w:rsid w:val="00D32988"/>
    <w:rsid w:val="00D32D72"/>
    <w:rsid w:val="00D343DC"/>
    <w:rsid w:val="00D346AE"/>
    <w:rsid w:val="00D36260"/>
    <w:rsid w:val="00D406CA"/>
    <w:rsid w:val="00D40837"/>
    <w:rsid w:val="00D41470"/>
    <w:rsid w:val="00D4254E"/>
    <w:rsid w:val="00D43EFC"/>
    <w:rsid w:val="00D455D8"/>
    <w:rsid w:val="00D46930"/>
    <w:rsid w:val="00D47121"/>
    <w:rsid w:val="00D47F9E"/>
    <w:rsid w:val="00D50A81"/>
    <w:rsid w:val="00D519C8"/>
    <w:rsid w:val="00D52A87"/>
    <w:rsid w:val="00D52CF1"/>
    <w:rsid w:val="00D56C91"/>
    <w:rsid w:val="00D601E5"/>
    <w:rsid w:val="00D60CB6"/>
    <w:rsid w:val="00D61F0C"/>
    <w:rsid w:val="00D63082"/>
    <w:rsid w:val="00D637F5"/>
    <w:rsid w:val="00D63A53"/>
    <w:rsid w:val="00D64B1D"/>
    <w:rsid w:val="00D654AF"/>
    <w:rsid w:val="00D676AB"/>
    <w:rsid w:val="00D67F48"/>
    <w:rsid w:val="00D7374E"/>
    <w:rsid w:val="00D740D4"/>
    <w:rsid w:val="00D761A8"/>
    <w:rsid w:val="00D778E4"/>
    <w:rsid w:val="00D77985"/>
    <w:rsid w:val="00D77C83"/>
    <w:rsid w:val="00D801E4"/>
    <w:rsid w:val="00D82B72"/>
    <w:rsid w:val="00D86E3D"/>
    <w:rsid w:val="00D9440B"/>
    <w:rsid w:val="00D94696"/>
    <w:rsid w:val="00D94DD9"/>
    <w:rsid w:val="00D96157"/>
    <w:rsid w:val="00D9625D"/>
    <w:rsid w:val="00D97016"/>
    <w:rsid w:val="00D97E44"/>
    <w:rsid w:val="00DA3E5D"/>
    <w:rsid w:val="00DA486E"/>
    <w:rsid w:val="00DA4FC1"/>
    <w:rsid w:val="00DA5BEA"/>
    <w:rsid w:val="00DA5FDD"/>
    <w:rsid w:val="00DA6F73"/>
    <w:rsid w:val="00DA742A"/>
    <w:rsid w:val="00DB141D"/>
    <w:rsid w:val="00DB16D9"/>
    <w:rsid w:val="00DB2A33"/>
    <w:rsid w:val="00DB3AD6"/>
    <w:rsid w:val="00DB4B29"/>
    <w:rsid w:val="00DB7D98"/>
    <w:rsid w:val="00DC0C34"/>
    <w:rsid w:val="00DC1BC6"/>
    <w:rsid w:val="00DC1F36"/>
    <w:rsid w:val="00DC2E56"/>
    <w:rsid w:val="00DC2FF6"/>
    <w:rsid w:val="00DC315D"/>
    <w:rsid w:val="00DC515B"/>
    <w:rsid w:val="00DC5330"/>
    <w:rsid w:val="00DC654A"/>
    <w:rsid w:val="00DC6E5C"/>
    <w:rsid w:val="00DC71E4"/>
    <w:rsid w:val="00DD0913"/>
    <w:rsid w:val="00DD0B28"/>
    <w:rsid w:val="00DD1998"/>
    <w:rsid w:val="00DD393D"/>
    <w:rsid w:val="00DD4390"/>
    <w:rsid w:val="00DD4434"/>
    <w:rsid w:val="00DD5050"/>
    <w:rsid w:val="00DD5069"/>
    <w:rsid w:val="00DD665C"/>
    <w:rsid w:val="00DE1332"/>
    <w:rsid w:val="00DE1867"/>
    <w:rsid w:val="00DE2F16"/>
    <w:rsid w:val="00DE4B97"/>
    <w:rsid w:val="00DE4E3D"/>
    <w:rsid w:val="00DE5264"/>
    <w:rsid w:val="00DE7C74"/>
    <w:rsid w:val="00DF0939"/>
    <w:rsid w:val="00DF1E06"/>
    <w:rsid w:val="00DF2075"/>
    <w:rsid w:val="00DF2780"/>
    <w:rsid w:val="00DF3155"/>
    <w:rsid w:val="00DF351B"/>
    <w:rsid w:val="00DF3A20"/>
    <w:rsid w:val="00DF3F15"/>
    <w:rsid w:val="00DF553C"/>
    <w:rsid w:val="00DF58AC"/>
    <w:rsid w:val="00DF65DD"/>
    <w:rsid w:val="00E00EEC"/>
    <w:rsid w:val="00E00FC1"/>
    <w:rsid w:val="00E01BE7"/>
    <w:rsid w:val="00E01CA8"/>
    <w:rsid w:val="00E0296B"/>
    <w:rsid w:val="00E03DAF"/>
    <w:rsid w:val="00E047DE"/>
    <w:rsid w:val="00E04E19"/>
    <w:rsid w:val="00E04FCB"/>
    <w:rsid w:val="00E051F7"/>
    <w:rsid w:val="00E0530A"/>
    <w:rsid w:val="00E05848"/>
    <w:rsid w:val="00E0643E"/>
    <w:rsid w:val="00E0685B"/>
    <w:rsid w:val="00E06E1B"/>
    <w:rsid w:val="00E07947"/>
    <w:rsid w:val="00E10D29"/>
    <w:rsid w:val="00E11135"/>
    <w:rsid w:val="00E1118D"/>
    <w:rsid w:val="00E11F5A"/>
    <w:rsid w:val="00E121ED"/>
    <w:rsid w:val="00E132D8"/>
    <w:rsid w:val="00E13376"/>
    <w:rsid w:val="00E1349E"/>
    <w:rsid w:val="00E1461D"/>
    <w:rsid w:val="00E146EB"/>
    <w:rsid w:val="00E15CF8"/>
    <w:rsid w:val="00E16368"/>
    <w:rsid w:val="00E17633"/>
    <w:rsid w:val="00E2063B"/>
    <w:rsid w:val="00E208DA"/>
    <w:rsid w:val="00E21122"/>
    <w:rsid w:val="00E21648"/>
    <w:rsid w:val="00E2260F"/>
    <w:rsid w:val="00E231A3"/>
    <w:rsid w:val="00E2463D"/>
    <w:rsid w:val="00E2588F"/>
    <w:rsid w:val="00E302CC"/>
    <w:rsid w:val="00E32BD5"/>
    <w:rsid w:val="00E333E3"/>
    <w:rsid w:val="00E3381C"/>
    <w:rsid w:val="00E33AA4"/>
    <w:rsid w:val="00E34C28"/>
    <w:rsid w:val="00E356BC"/>
    <w:rsid w:val="00E3571C"/>
    <w:rsid w:val="00E36192"/>
    <w:rsid w:val="00E37A68"/>
    <w:rsid w:val="00E415C6"/>
    <w:rsid w:val="00E426AC"/>
    <w:rsid w:val="00E43DC9"/>
    <w:rsid w:val="00E44895"/>
    <w:rsid w:val="00E45A47"/>
    <w:rsid w:val="00E526DA"/>
    <w:rsid w:val="00E52703"/>
    <w:rsid w:val="00E52738"/>
    <w:rsid w:val="00E53ABA"/>
    <w:rsid w:val="00E54925"/>
    <w:rsid w:val="00E54EE5"/>
    <w:rsid w:val="00E5664A"/>
    <w:rsid w:val="00E60401"/>
    <w:rsid w:val="00E60859"/>
    <w:rsid w:val="00E610AC"/>
    <w:rsid w:val="00E619E0"/>
    <w:rsid w:val="00E62637"/>
    <w:rsid w:val="00E62891"/>
    <w:rsid w:val="00E633EC"/>
    <w:rsid w:val="00E633FF"/>
    <w:rsid w:val="00E641CA"/>
    <w:rsid w:val="00E64ADF"/>
    <w:rsid w:val="00E721EC"/>
    <w:rsid w:val="00E722C0"/>
    <w:rsid w:val="00E72A53"/>
    <w:rsid w:val="00E7325E"/>
    <w:rsid w:val="00E75267"/>
    <w:rsid w:val="00E75DCA"/>
    <w:rsid w:val="00E76B04"/>
    <w:rsid w:val="00E77B0C"/>
    <w:rsid w:val="00E83736"/>
    <w:rsid w:val="00E837F4"/>
    <w:rsid w:val="00E83C5C"/>
    <w:rsid w:val="00E848DF"/>
    <w:rsid w:val="00E85D66"/>
    <w:rsid w:val="00E862C9"/>
    <w:rsid w:val="00E87070"/>
    <w:rsid w:val="00E87747"/>
    <w:rsid w:val="00E91017"/>
    <w:rsid w:val="00E9217C"/>
    <w:rsid w:val="00E924B3"/>
    <w:rsid w:val="00E9497E"/>
    <w:rsid w:val="00E94D18"/>
    <w:rsid w:val="00E95B87"/>
    <w:rsid w:val="00E96AA6"/>
    <w:rsid w:val="00E96BE9"/>
    <w:rsid w:val="00EA0AAD"/>
    <w:rsid w:val="00EA0BDB"/>
    <w:rsid w:val="00EA1D25"/>
    <w:rsid w:val="00EA1F01"/>
    <w:rsid w:val="00EA3FD7"/>
    <w:rsid w:val="00EA4072"/>
    <w:rsid w:val="00EA421B"/>
    <w:rsid w:val="00EB0F73"/>
    <w:rsid w:val="00EB17FB"/>
    <w:rsid w:val="00EB1BD3"/>
    <w:rsid w:val="00EB28A8"/>
    <w:rsid w:val="00EB3B7E"/>
    <w:rsid w:val="00EB431F"/>
    <w:rsid w:val="00EB4EC3"/>
    <w:rsid w:val="00EB55F2"/>
    <w:rsid w:val="00EB592C"/>
    <w:rsid w:val="00EB5CB4"/>
    <w:rsid w:val="00EB5F1E"/>
    <w:rsid w:val="00EB6461"/>
    <w:rsid w:val="00EB6DA9"/>
    <w:rsid w:val="00EB7769"/>
    <w:rsid w:val="00EC073B"/>
    <w:rsid w:val="00EC1FDA"/>
    <w:rsid w:val="00EC302F"/>
    <w:rsid w:val="00EC32FB"/>
    <w:rsid w:val="00EC47CD"/>
    <w:rsid w:val="00EC5FEC"/>
    <w:rsid w:val="00ED0C2B"/>
    <w:rsid w:val="00ED1D45"/>
    <w:rsid w:val="00ED53CF"/>
    <w:rsid w:val="00ED5457"/>
    <w:rsid w:val="00ED689B"/>
    <w:rsid w:val="00ED7434"/>
    <w:rsid w:val="00ED7A00"/>
    <w:rsid w:val="00ED7B05"/>
    <w:rsid w:val="00EE0DD4"/>
    <w:rsid w:val="00EE1D17"/>
    <w:rsid w:val="00EE208D"/>
    <w:rsid w:val="00EE241B"/>
    <w:rsid w:val="00EE2ABB"/>
    <w:rsid w:val="00EE2E3F"/>
    <w:rsid w:val="00EE3562"/>
    <w:rsid w:val="00EE39F5"/>
    <w:rsid w:val="00EE3DC0"/>
    <w:rsid w:val="00EE4D16"/>
    <w:rsid w:val="00EE5EF4"/>
    <w:rsid w:val="00EF066B"/>
    <w:rsid w:val="00EF2C6B"/>
    <w:rsid w:val="00EF347A"/>
    <w:rsid w:val="00F00C22"/>
    <w:rsid w:val="00F01095"/>
    <w:rsid w:val="00F01CB4"/>
    <w:rsid w:val="00F02EDD"/>
    <w:rsid w:val="00F0322C"/>
    <w:rsid w:val="00F03B56"/>
    <w:rsid w:val="00F04A24"/>
    <w:rsid w:val="00F04C9D"/>
    <w:rsid w:val="00F058F7"/>
    <w:rsid w:val="00F07B6E"/>
    <w:rsid w:val="00F110D4"/>
    <w:rsid w:val="00F117E9"/>
    <w:rsid w:val="00F15672"/>
    <w:rsid w:val="00F15CF0"/>
    <w:rsid w:val="00F171C4"/>
    <w:rsid w:val="00F175DE"/>
    <w:rsid w:val="00F17887"/>
    <w:rsid w:val="00F20665"/>
    <w:rsid w:val="00F20D9F"/>
    <w:rsid w:val="00F2228F"/>
    <w:rsid w:val="00F2295D"/>
    <w:rsid w:val="00F244F8"/>
    <w:rsid w:val="00F24F5B"/>
    <w:rsid w:val="00F25595"/>
    <w:rsid w:val="00F26F1D"/>
    <w:rsid w:val="00F27975"/>
    <w:rsid w:val="00F30823"/>
    <w:rsid w:val="00F318B4"/>
    <w:rsid w:val="00F33C31"/>
    <w:rsid w:val="00F34A54"/>
    <w:rsid w:val="00F34F75"/>
    <w:rsid w:val="00F35901"/>
    <w:rsid w:val="00F369EC"/>
    <w:rsid w:val="00F4048A"/>
    <w:rsid w:val="00F42641"/>
    <w:rsid w:val="00F426B4"/>
    <w:rsid w:val="00F4626C"/>
    <w:rsid w:val="00F4636D"/>
    <w:rsid w:val="00F5116B"/>
    <w:rsid w:val="00F52B9F"/>
    <w:rsid w:val="00F533FC"/>
    <w:rsid w:val="00F53C8E"/>
    <w:rsid w:val="00F5415D"/>
    <w:rsid w:val="00F5451C"/>
    <w:rsid w:val="00F54F7E"/>
    <w:rsid w:val="00F55B9B"/>
    <w:rsid w:val="00F56148"/>
    <w:rsid w:val="00F56BD9"/>
    <w:rsid w:val="00F56D62"/>
    <w:rsid w:val="00F5754C"/>
    <w:rsid w:val="00F57E43"/>
    <w:rsid w:val="00F612AF"/>
    <w:rsid w:val="00F613B9"/>
    <w:rsid w:val="00F64B81"/>
    <w:rsid w:val="00F66876"/>
    <w:rsid w:val="00F67638"/>
    <w:rsid w:val="00F67A61"/>
    <w:rsid w:val="00F706A7"/>
    <w:rsid w:val="00F71DAD"/>
    <w:rsid w:val="00F72E9E"/>
    <w:rsid w:val="00F736DE"/>
    <w:rsid w:val="00F73B12"/>
    <w:rsid w:val="00F73DE4"/>
    <w:rsid w:val="00F73F89"/>
    <w:rsid w:val="00F7407D"/>
    <w:rsid w:val="00F77768"/>
    <w:rsid w:val="00F7785B"/>
    <w:rsid w:val="00F778E2"/>
    <w:rsid w:val="00F77E87"/>
    <w:rsid w:val="00F80606"/>
    <w:rsid w:val="00F8570D"/>
    <w:rsid w:val="00F85E14"/>
    <w:rsid w:val="00F8661B"/>
    <w:rsid w:val="00F866CF"/>
    <w:rsid w:val="00F86C89"/>
    <w:rsid w:val="00F903ED"/>
    <w:rsid w:val="00F904A1"/>
    <w:rsid w:val="00F90E0B"/>
    <w:rsid w:val="00F944C4"/>
    <w:rsid w:val="00F94CAC"/>
    <w:rsid w:val="00F953FD"/>
    <w:rsid w:val="00F95C68"/>
    <w:rsid w:val="00F97395"/>
    <w:rsid w:val="00F97A4B"/>
    <w:rsid w:val="00FA197C"/>
    <w:rsid w:val="00FA233F"/>
    <w:rsid w:val="00FA40E7"/>
    <w:rsid w:val="00FA4117"/>
    <w:rsid w:val="00FA4C43"/>
    <w:rsid w:val="00FA522F"/>
    <w:rsid w:val="00FA5547"/>
    <w:rsid w:val="00FA59B8"/>
    <w:rsid w:val="00FA5FCD"/>
    <w:rsid w:val="00FB2508"/>
    <w:rsid w:val="00FB265B"/>
    <w:rsid w:val="00FB3207"/>
    <w:rsid w:val="00FB3F72"/>
    <w:rsid w:val="00FB54EA"/>
    <w:rsid w:val="00FB5E3D"/>
    <w:rsid w:val="00FB7921"/>
    <w:rsid w:val="00FB7E9D"/>
    <w:rsid w:val="00FC0126"/>
    <w:rsid w:val="00FC0E8D"/>
    <w:rsid w:val="00FC1BA4"/>
    <w:rsid w:val="00FC225F"/>
    <w:rsid w:val="00FC5A30"/>
    <w:rsid w:val="00FD0B75"/>
    <w:rsid w:val="00FD1360"/>
    <w:rsid w:val="00FD15B0"/>
    <w:rsid w:val="00FD16BC"/>
    <w:rsid w:val="00FD3EDA"/>
    <w:rsid w:val="00FD5664"/>
    <w:rsid w:val="00FD67B5"/>
    <w:rsid w:val="00FD7D95"/>
    <w:rsid w:val="00FE00C4"/>
    <w:rsid w:val="00FE3DB6"/>
    <w:rsid w:val="00FF03E7"/>
    <w:rsid w:val="00FF2EEB"/>
    <w:rsid w:val="00FF355C"/>
    <w:rsid w:val="00FF362F"/>
    <w:rsid w:val="00FF433A"/>
    <w:rsid w:val="00FF49E2"/>
    <w:rsid w:val="00FF4DED"/>
    <w:rsid w:val="00FF4F50"/>
    <w:rsid w:val="00FF5463"/>
    <w:rsid w:val="00FF581A"/>
    <w:rsid w:val="00FF65DD"/>
    <w:rsid w:val="00FF7EFD"/>
    <w:rsid w:val="15219BB5"/>
    <w:rsid w:val="252D7312"/>
    <w:rsid w:val="2BBBFD3A"/>
    <w:rsid w:val="42D1A53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v:textbox inset="5.85pt,.7pt,5.85pt,.7pt"/>
    </o:shapedefaults>
    <o:shapelayout v:ext="edit">
      <o:idmap v:ext="edit" data="1"/>
    </o:shapelayout>
  </w:shapeDefaults>
  <w:decimalSymbol w:val="."/>
  <w:listSeparator w:val=","/>
  <w14:docId w14:val="45D952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lang w:val="en-GB"/>
    </w:rPr>
  </w:style>
  <w:style w:type="paragraph" w:styleId="Heading1">
    <w:name w:val="heading 1"/>
    <w:basedOn w:val="Normal"/>
    <w:next w:val="Normal"/>
    <w:link w:val="Heading1Char"/>
    <w:autoRedefine/>
    <w:qFormat/>
    <w:rsid w:val="007C3DDF"/>
    <w:pPr>
      <w:keepNext/>
      <w:keepLines/>
      <w:numPr>
        <w:numId w:val="23"/>
      </w:numPr>
      <w:spacing w:before="240" w:after="0"/>
      <w:outlineLvl w:val="0"/>
    </w:pPr>
    <w:rPr>
      <w:rFonts w:asciiTheme="majorHAnsi" w:eastAsiaTheme="majorEastAsia" w:hAnsiTheme="majorHAnsi" w:cstheme="majorBidi"/>
      <w:color w:val="5B9BD6"/>
      <w:sz w:val="32"/>
      <w:szCs w:val="32"/>
    </w:rPr>
  </w:style>
  <w:style w:type="paragraph" w:styleId="Heading2">
    <w:name w:val="heading 2"/>
    <w:basedOn w:val="Normal"/>
    <w:next w:val="Normal"/>
    <w:link w:val="Heading2Char"/>
    <w:autoRedefine/>
    <w:unhideWhenUsed/>
    <w:qFormat/>
    <w:rsid w:val="0045445D"/>
    <w:pPr>
      <w:keepNext/>
      <w:keepLines/>
      <w:numPr>
        <w:ilvl w:val="1"/>
        <w:numId w:val="23"/>
      </w:numPr>
      <w:spacing w:before="40" w:after="0"/>
      <w:ind w:left="576"/>
      <w:outlineLvl w:val="1"/>
    </w:pPr>
    <w:rPr>
      <w:rFonts w:asciiTheme="majorHAnsi" w:eastAsiaTheme="majorEastAsia" w:hAnsiTheme="majorHAnsi" w:cstheme="majorBidi"/>
      <w:color w:val="5B9BD6"/>
      <w:sz w:val="26"/>
      <w:szCs w:val="26"/>
    </w:rPr>
  </w:style>
  <w:style w:type="paragraph" w:styleId="Heading3">
    <w:name w:val="heading 3"/>
    <w:basedOn w:val="Normal"/>
    <w:next w:val="Normal"/>
    <w:link w:val="Heading3Char"/>
    <w:autoRedefine/>
    <w:unhideWhenUsed/>
    <w:qFormat/>
    <w:rsid w:val="002E4486"/>
    <w:pPr>
      <w:keepNext/>
      <w:keepLines/>
      <w:numPr>
        <w:ilvl w:val="2"/>
        <w:numId w:val="23"/>
      </w:numPr>
      <w:spacing w:before="40" w:after="0"/>
      <w:ind w:left="1530"/>
      <w:outlineLvl w:val="2"/>
    </w:pPr>
    <w:rPr>
      <w:rFonts w:asciiTheme="majorHAnsi" w:eastAsiaTheme="majorEastAsia" w:hAnsiTheme="majorHAnsi" w:cstheme="majorBidi"/>
      <w:color w:val="5B9BD6"/>
      <w:sz w:val="24"/>
      <w:szCs w:val="24"/>
    </w:rPr>
  </w:style>
  <w:style w:type="paragraph" w:styleId="Heading4">
    <w:name w:val="heading 4"/>
    <w:basedOn w:val="Normal"/>
    <w:next w:val="Normal"/>
    <w:link w:val="Heading4Char"/>
    <w:unhideWhenUsed/>
    <w:qFormat/>
    <w:rsid w:val="00D209F6"/>
    <w:pPr>
      <w:keepNext/>
      <w:numPr>
        <w:ilvl w:val="3"/>
        <w:numId w:val="23"/>
      </w:numPr>
      <w:outlineLvl w:val="3"/>
    </w:pPr>
    <w:rPr>
      <w:i/>
    </w:rPr>
  </w:style>
  <w:style w:type="paragraph" w:styleId="Heading5">
    <w:name w:val="heading 5"/>
    <w:basedOn w:val="Normal"/>
    <w:next w:val="Normal"/>
    <w:link w:val="Heading5Char"/>
    <w:unhideWhenUsed/>
    <w:qFormat/>
    <w:rsid w:val="005505B5"/>
    <w:pPr>
      <w:keepNext/>
      <w:keepLines/>
      <w:numPr>
        <w:ilvl w:val="4"/>
        <w:numId w:val="23"/>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nhideWhenUsed/>
    <w:qFormat/>
    <w:rsid w:val="009968C2"/>
    <w:pPr>
      <w:keepNext/>
      <w:numPr>
        <w:ilvl w:val="5"/>
        <w:numId w:val="23"/>
      </w:numPr>
      <w:outlineLvl w:val="5"/>
    </w:pPr>
  </w:style>
  <w:style w:type="paragraph" w:styleId="Heading7">
    <w:name w:val="heading 7"/>
    <w:basedOn w:val="Normal"/>
    <w:next w:val="Normal"/>
    <w:link w:val="Heading7Char"/>
    <w:uiPriority w:val="9"/>
    <w:unhideWhenUsed/>
    <w:qFormat/>
    <w:rsid w:val="006C1EC2"/>
    <w:pPr>
      <w:keepNext/>
      <w:numPr>
        <w:ilvl w:val="6"/>
        <w:numId w:val="23"/>
      </w:numPr>
      <w:outlineLvl w:val="6"/>
    </w:pPr>
    <w:rPr>
      <w:b/>
    </w:rPr>
  </w:style>
  <w:style w:type="paragraph" w:styleId="Heading8">
    <w:name w:val="heading 8"/>
    <w:basedOn w:val="Normal"/>
    <w:next w:val="Normal"/>
    <w:link w:val="Heading8Char"/>
    <w:uiPriority w:val="9"/>
    <w:semiHidden/>
    <w:unhideWhenUsed/>
    <w:qFormat/>
    <w:rsid w:val="00B00415"/>
    <w:pPr>
      <w:keepNext/>
      <w:keepLines/>
      <w:numPr>
        <w:ilvl w:val="7"/>
        <w:numId w:val="2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00415"/>
    <w:pPr>
      <w:keepNext/>
      <w:keepLines/>
      <w:numPr>
        <w:ilvl w:val="8"/>
        <w:numId w:val="2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F2559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25595"/>
    <w:rPr>
      <w:rFonts w:asciiTheme="majorHAnsi" w:eastAsiaTheme="majorEastAsia" w:hAnsiTheme="majorHAnsi" w:cstheme="majorBidi"/>
      <w:spacing w:val="-10"/>
      <w:kern w:val="28"/>
      <w:sz w:val="56"/>
      <w:szCs w:val="56"/>
    </w:rPr>
  </w:style>
  <w:style w:type="paragraph" w:styleId="IntenseQuote">
    <w:name w:val="Intense Quote"/>
    <w:basedOn w:val="Normal"/>
    <w:next w:val="Normal"/>
    <w:link w:val="IntenseQuoteChar"/>
    <w:uiPriority w:val="30"/>
    <w:qFormat/>
    <w:rsid w:val="00F25595"/>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25595"/>
    <w:rPr>
      <w:i/>
      <w:iCs/>
      <w:color w:val="5B9BD5" w:themeColor="accent1"/>
    </w:rPr>
  </w:style>
  <w:style w:type="paragraph" w:styleId="ListParagraph">
    <w:name w:val="List Paragraph"/>
    <w:aliases w:val="Heading 2_sj,Dot pt,No Spacing1,List Paragraph Char Char Char,Indicator Text,List Paragraph1,Numbered Para 1,Colorful List - Accent 11,Bullet 1,List Paragraph12,Bullet Points,Bullet Style"/>
    <w:basedOn w:val="Normal"/>
    <w:link w:val="ListParagraphChar"/>
    <w:uiPriority w:val="34"/>
    <w:qFormat/>
    <w:rsid w:val="00F20D9F"/>
    <w:pPr>
      <w:ind w:left="720"/>
      <w:contextualSpacing/>
    </w:pPr>
  </w:style>
  <w:style w:type="character" w:customStyle="1" w:styleId="ListParagraphChar">
    <w:name w:val="List Paragraph Char"/>
    <w:aliases w:val="Heading 2_sj Char,Dot pt Char,No Spacing1 Char,List Paragraph Char Char Char Char,Indicator Text Char,List Paragraph1 Char,Numbered Para 1 Char,Colorful List - Accent 11 Char,Bullet 1 Char,List Paragraph12 Char,Bullet Points Char"/>
    <w:link w:val="ListParagraph"/>
    <w:uiPriority w:val="34"/>
    <w:qFormat/>
    <w:rsid w:val="00F20D9F"/>
  </w:style>
  <w:style w:type="character" w:styleId="CommentReference">
    <w:name w:val="annotation reference"/>
    <w:basedOn w:val="DefaultParagraphFont"/>
    <w:uiPriority w:val="99"/>
    <w:semiHidden/>
    <w:unhideWhenUsed/>
    <w:rsid w:val="00650AA4"/>
    <w:rPr>
      <w:sz w:val="16"/>
      <w:szCs w:val="16"/>
    </w:rPr>
  </w:style>
  <w:style w:type="paragraph" w:styleId="CommentText">
    <w:name w:val="annotation text"/>
    <w:basedOn w:val="Normal"/>
    <w:link w:val="CommentTextChar"/>
    <w:uiPriority w:val="99"/>
    <w:unhideWhenUsed/>
    <w:rsid w:val="00650AA4"/>
    <w:pPr>
      <w:spacing w:line="240" w:lineRule="auto"/>
    </w:pPr>
    <w:rPr>
      <w:sz w:val="20"/>
      <w:szCs w:val="20"/>
    </w:rPr>
  </w:style>
  <w:style w:type="character" w:customStyle="1" w:styleId="CommentTextChar">
    <w:name w:val="Comment Text Char"/>
    <w:basedOn w:val="DefaultParagraphFont"/>
    <w:link w:val="CommentText"/>
    <w:uiPriority w:val="99"/>
    <w:rsid w:val="00650AA4"/>
    <w:rPr>
      <w:sz w:val="20"/>
      <w:szCs w:val="20"/>
    </w:rPr>
  </w:style>
  <w:style w:type="paragraph" w:styleId="CommentSubject">
    <w:name w:val="annotation subject"/>
    <w:basedOn w:val="CommentText"/>
    <w:next w:val="CommentText"/>
    <w:link w:val="CommentSubjectChar"/>
    <w:uiPriority w:val="99"/>
    <w:semiHidden/>
    <w:unhideWhenUsed/>
    <w:rsid w:val="00650AA4"/>
    <w:rPr>
      <w:b/>
      <w:bCs/>
    </w:rPr>
  </w:style>
  <w:style w:type="character" w:customStyle="1" w:styleId="CommentSubjectChar">
    <w:name w:val="Comment Subject Char"/>
    <w:basedOn w:val="CommentTextChar"/>
    <w:link w:val="CommentSubject"/>
    <w:uiPriority w:val="99"/>
    <w:semiHidden/>
    <w:rsid w:val="00650AA4"/>
    <w:rPr>
      <w:b/>
      <w:bCs/>
      <w:sz w:val="20"/>
      <w:szCs w:val="20"/>
    </w:rPr>
  </w:style>
  <w:style w:type="paragraph" w:styleId="BalloonText">
    <w:name w:val="Balloon Text"/>
    <w:basedOn w:val="Normal"/>
    <w:link w:val="BalloonTextChar"/>
    <w:uiPriority w:val="99"/>
    <w:semiHidden/>
    <w:unhideWhenUsed/>
    <w:rsid w:val="00650AA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50AA4"/>
    <w:rPr>
      <w:rFonts w:ascii="Segoe UI" w:hAnsi="Segoe UI" w:cs="Segoe UI"/>
      <w:sz w:val="18"/>
      <w:szCs w:val="18"/>
    </w:rPr>
  </w:style>
  <w:style w:type="paragraph" w:styleId="FootnoteText">
    <w:name w:val="footnote text"/>
    <w:aliases w:val="Footnote1,Footnote2,Footnote3,Footnote4,Footnote5,Footnote6,Footnote7,Footnote8,Footnote9,Footnote10,Footnote11,Footnote21,Footnote31,Footnote41,Footnote51,Footnote61,Footnote71,Footnote81,Footnote91,Footnote12,fn Cha,Fußnote,5_G Ch,5_G"/>
    <w:basedOn w:val="Normal"/>
    <w:link w:val="FootnoteTextChar"/>
    <w:uiPriority w:val="99"/>
    <w:unhideWhenUsed/>
    <w:qFormat/>
    <w:rsid w:val="00EE2E3F"/>
    <w:pPr>
      <w:spacing w:after="0" w:line="240" w:lineRule="auto"/>
    </w:pPr>
    <w:rPr>
      <w:sz w:val="20"/>
      <w:szCs w:val="20"/>
    </w:rPr>
  </w:style>
  <w:style w:type="character" w:customStyle="1" w:styleId="FootnoteTextChar">
    <w:name w:val="Footnote Text Char"/>
    <w:aliases w:val="Footnote1 Char,Footnote2 Char,Footnote3 Char,Footnote4 Char,Footnote5 Char,Footnote6 Char,Footnote7 Char,Footnote8 Char,Footnote9 Char,Footnote10 Char,Footnote11 Char,Footnote21 Char,Footnote31 Char,Footnote41 Char,Footnote51 Char"/>
    <w:basedOn w:val="DefaultParagraphFont"/>
    <w:link w:val="FootnoteText"/>
    <w:uiPriority w:val="99"/>
    <w:rsid w:val="00EE2E3F"/>
    <w:rPr>
      <w:sz w:val="20"/>
      <w:szCs w:val="20"/>
    </w:rPr>
  </w:style>
  <w:style w:type="character" w:styleId="FootnoteReference">
    <w:name w:val="footnote reference"/>
    <w:aliases w:val="Footnote Reference Number,Ref,de nota al pie,4_G,Footnote Reference_LVL6"/>
    <w:basedOn w:val="DefaultParagraphFont"/>
    <w:uiPriority w:val="99"/>
    <w:unhideWhenUsed/>
    <w:rsid w:val="00EE2E3F"/>
    <w:rPr>
      <w:vertAlign w:val="superscript"/>
    </w:rPr>
  </w:style>
  <w:style w:type="character" w:customStyle="1" w:styleId="Heading2Char">
    <w:name w:val="Heading 2 Char"/>
    <w:basedOn w:val="DefaultParagraphFont"/>
    <w:link w:val="Heading2"/>
    <w:rsid w:val="0045445D"/>
    <w:rPr>
      <w:rFonts w:asciiTheme="majorHAnsi" w:eastAsiaTheme="majorEastAsia" w:hAnsiTheme="majorHAnsi" w:cstheme="majorBidi"/>
      <w:color w:val="5B9BD6"/>
      <w:sz w:val="26"/>
      <w:szCs w:val="26"/>
      <w:lang w:val="en-GB"/>
    </w:rPr>
  </w:style>
  <w:style w:type="character" w:customStyle="1" w:styleId="Heading3Char">
    <w:name w:val="Heading 3 Char"/>
    <w:basedOn w:val="DefaultParagraphFont"/>
    <w:link w:val="Heading3"/>
    <w:rsid w:val="002E4486"/>
    <w:rPr>
      <w:rFonts w:asciiTheme="majorHAnsi" w:eastAsiaTheme="majorEastAsia" w:hAnsiTheme="majorHAnsi" w:cstheme="majorBidi"/>
      <w:color w:val="5B9BD6"/>
      <w:sz w:val="24"/>
      <w:szCs w:val="24"/>
      <w:lang w:val="en-GB"/>
    </w:rPr>
  </w:style>
  <w:style w:type="character" w:styleId="Hyperlink">
    <w:name w:val="Hyperlink"/>
    <w:basedOn w:val="DefaultParagraphFont"/>
    <w:uiPriority w:val="99"/>
    <w:unhideWhenUsed/>
    <w:rsid w:val="00F54F7E"/>
    <w:rPr>
      <w:color w:val="0563C1" w:themeColor="hyperlink"/>
      <w:u w:val="single"/>
    </w:rPr>
  </w:style>
  <w:style w:type="paragraph" w:styleId="NormalWeb">
    <w:name w:val="Normal (Web)"/>
    <w:basedOn w:val="Normal"/>
    <w:uiPriority w:val="99"/>
    <w:unhideWhenUsed/>
    <w:rsid w:val="00F54F7E"/>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59"/>
    <w:rsid w:val="00F54F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basedOn w:val="DefaultParagraphFont"/>
    <w:uiPriority w:val="21"/>
    <w:qFormat/>
    <w:rsid w:val="00C53DC9"/>
    <w:rPr>
      <w:i/>
      <w:iCs/>
      <w:color w:val="5B9BD5" w:themeColor="accent1"/>
    </w:rPr>
  </w:style>
  <w:style w:type="character" w:styleId="Strong">
    <w:name w:val="Strong"/>
    <w:basedOn w:val="DefaultParagraphFont"/>
    <w:uiPriority w:val="22"/>
    <w:qFormat/>
    <w:rsid w:val="00C53DC9"/>
    <w:rPr>
      <w:b/>
      <w:bCs/>
    </w:rPr>
  </w:style>
  <w:style w:type="character" w:customStyle="1" w:styleId="Heading1Char">
    <w:name w:val="Heading 1 Char"/>
    <w:basedOn w:val="DefaultParagraphFont"/>
    <w:link w:val="Heading1"/>
    <w:uiPriority w:val="9"/>
    <w:rsid w:val="007C3DDF"/>
    <w:rPr>
      <w:rFonts w:asciiTheme="majorHAnsi" w:eastAsiaTheme="majorEastAsia" w:hAnsiTheme="majorHAnsi" w:cstheme="majorBidi"/>
      <w:color w:val="5B9BD6"/>
      <w:sz w:val="32"/>
      <w:szCs w:val="32"/>
      <w:lang w:val="en-GB"/>
    </w:rPr>
  </w:style>
  <w:style w:type="paragraph" w:styleId="TOCHeading">
    <w:name w:val="TOC Heading"/>
    <w:basedOn w:val="Heading1"/>
    <w:next w:val="Normal"/>
    <w:uiPriority w:val="39"/>
    <w:unhideWhenUsed/>
    <w:qFormat/>
    <w:rsid w:val="00ED1D45"/>
    <w:pPr>
      <w:outlineLvl w:val="9"/>
    </w:pPr>
  </w:style>
  <w:style w:type="paragraph" w:styleId="TOC1">
    <w:name w:val="toc 1"/>
    <w:basedOn w:val="Normal"/>
    <w:next w:val="Normal"/>
    <w:autoRedefine/>
    <w:uiPriority w:val="39"/>
    <w:unhideWhenUsed/>
    <w:rsid w:val="004D6572"/>
    <w:pPr>
      <w:tabs>
        <w:tab w:val="right" w:leader="dot" w:pos="9350"/>
      </w:tabs>
      <w:spacing w:after="0"/>
    </w:pPr>
  </w:style>
  <w:style w:type="paragraph" w:styleId="TOC3">
    <w:name w:val="toc 3"/>
    <w:basedOn w:val="Normal"/>
    <w:next w:val="Normal"/>
    <w:autoRedefine/>
    <w:uiPriority w:val="39"/>
    <w:unhideWhenUsed/>
    <w:rsid w:val="00BB56E6"/>
    <w:pPr>
      <w:tabs>
        <w:tab w:val="left" w:pos="1320"/>
        <w:tab w:val="right" w:leader="dot" w:pos="8829"/>
      </w:tabs>
      <w:spacing w:after="100"/>
      <w:ind w:left="440"/>
    </w:pPr>
    <w:rPr>
      <w:noProof/>
    </w:rPr>
  </w:style>
  <w:style w:type="paragraph" w:styleId="TOC2">
    <w:name w:val="toc 2"/>
    <w:basedOn w:val="Normal"/>
    <w:next w:val="Normal"/>
    <w:autoRedefine/>
    <w:uiPriority w:val="39"/>
    <w:unhideWhenUsed/>
    <w:rsid w:val="00ED1D45"/>
    <w:pPr>
      <w:spacing w:after="100"/>
      <w:ind w:left="220"/>
    </w:pPr>
  </w:style>
  <w:style w:type="paragraph" w:styleId="BodyTextIndent">
    <w:name w:val="Body Text Indent"/>
    <w:basedOn w:val="Normal"/>
    <w:link w:val="BodyTextIndentChar"/>
    <w:uiPriority w:val="99"/>
    <w:unhideWhenUsed/>
    <w:rsid w:val="00445330"/>
    <w:pPr>
      <w:ind w:left="720"/>
    </w:pPr>
  </w:style>
  <w:style w:type="character" w:customStyle="1" w:styleId="BodyTextIndentChar">
    <w:name w:val="Body Text Indent Char"/>
    <w:basedOn w:val="DefaultParagraphFont"/>
    <w:link w:val="BodyTextIndent"/>
    <w:uiPriority w:val="99"/>
    <w:rsid w:val="00445330"/>
    <w:rPr>
      <w:lang w:val="en-GB"/>
    </w:rPr>
  </w:style>
  <w:style w:type="character" w:customStyle="1" w:styleId="Heading4Char">
    <w:name w:val="Heading 4 Char"/>
    <w:basedOn w:val="DefaultParagraphFont"/>
    <w:link w:val="Heading4"/>
    <w:rsid w:val="00D209F6"/>
    <w:rPr>
      <w:i/>
      <w:lang w:val="en-GB"/>
    </w:rPr>
  </w:style>
  <w:style w:type="paragraph" w:styleId="BodyText">
    <w:name w:val="Body Text"/>
    <w:basedOn w:val="Normal"/>
    <w:link w:val="BodyTextChar"/>
    <w:uiPriority w:val="99"/>
    <w:unhideWhenUsed/>
    <w:rsid w:val="00F15CF0"/>
    <w:pPr>
      <w:spacing w:after="120"/>
    </w:pPr>
  </w:style>
  <w:style w:type="character" w:customStyle="1" w:styleId="BodyTextChar">
    <w:name w:val="Body Text Char"/>
    <w:basedOn w:val="DefaultParagraphFont"/>
    <w:link w:val="BodyText"/>
    <w:uiPriority w:val="99"/>
    <w:rsid w:val="00F15CF0"/>
  </w:style>
  <w:style w:type="paragraph" w:customStyle="1" w:styleId="Default">
    <w:name w:val="Default"/>
    <w:rsid w:val="003D1387"/>
    <w:pPr>
      <w:autoSpaceDE w:val="0"/>
      <w:autoSpaceDN w:val="0"/>
      <w:adjustRightInd w:val="0"/>
      <w:spacing w:after="0" w:line="240" w:lineRule="auto"/>
    </w:pPr>
    <w:rPr>
      <w:rFonts w:ascii="Calibri" w:hAnsi="Calibri" w:cs="Calibri"/>
      <w:color w:val="000000"/>
      <w:sz w:val="24"/>
      <w:szCs w:val="24"/>
    </w:rPr>
  </w:style>
  <w:style w:type="character" w:customStyle="1" w:styleId="Heading5Char">
    <w:name w:val="Heading 5 Char"/>
    <w:basedOn w:val="DefaultParagraphFont"/>
    <w:link w:val="Heading5"/>
    <w:uiPriority w:val="9"/>
    <w:semiHidden/>
    <w:rsid w:val="005505B5"/>
    <w:rPr>
      <w:rFonts w:asciiTheme="majorHAnsi" w:eastAsiaTheme="majorEastAsia" w:hAnsiTheme="majorHAnsi" w:cstheme="majorBidi"/>
      <w:color w:val="2E74B5" w:themeColor="accent1" w:themeShade="BF"/>
      <w:lang w:val="en-GB"/>
    </w:rPr>
  </w:style>
  <w:style w:type="paragraph" w:styleId="Header">
    <w:name w:val="header"/>
    <w:basedOn w:val="Normal"/>
    <w:link w:val="HeaderChar"/>
    <w:uiPriority w:val="99"/>
    <w:unhideWhenUsed/>
    <w:rsid w:val="004D5F1E"/>
    <w:pPr>
      <w:tabs>
        <w:tab w:val="center" w:pos="4680"/>
        <w:tab w:val="right" w:pos="9360"/>
      </w:tabs>
      <w:spacing w:after="0" w:line="240" w:lineRule="auto"/>
    </w:pPr>
  </w:style>
  <w:style w:type="character" w:customStyle="1" w:styleId="HeaderChar">
    <w:name w:val="Header Char"/>
    <w:basedOn w:val="DefaultParagraphFont"/>
    <w:link w:val="Header"/>
    <w:uiPriority w:val="99"/>
    <w:rsid w:val="004D5F1E"/>
  </w:style>
  <w:style w:type="paragraph" w:styleId="Footer">
    <w:name w:val="footer"/>
    <w:basedOn w:val="Normal"/>
    <w:link w:val="FooterChar"/>
    <w:uiPriority w:val="99"/>
    <w:unhideWhenUsed/>
    <w:rsid w:val="004D5F1E"/>
    <w:pPr>
      <w:tabs>
        <w:tab w:val="center" w:pos="4680"/>
        <w:tab w:val="right" w:pos="9360"/>
      </w:tabs>
      <w:spacing w:after="0" w:line="240" w:lineRule="auto"/>
    </w:pPr>
  </w:style>
  <w:style w:type="character" w:customStyle="1" w:styleId="FooterChar">
    <w:name w:val="Footer Char"/>
    <w:basedOn w:val="DefaultParagraphFont"/>
    <w:link w:val="Footer"/>
    <w:uiPriority w:val="99"/>
    <w:rsid w:val="004D5F1E"/>
  </w:style>
  <w:style w:type="character" w:customStyle="1" w:styleId="Heading6Char">
    <w:name w:val="Heading 6 Char"/>
    <w:basedOn w:val="DefaultParagraphFont"/>
    <w:link w:val="Heading6"/>
    <w:uiPriority w:val="9"/>
    <w:rsid w:val="009968C2"/>
    <w:rPr>
      <w:lang w:val="en-GB"/>
    </w:rPr>
  </w:style>
  <w:style w:type="character" w:styleId="FollowedHyperlink">
    <w:name w:val="FollowedHyperlink"/>
    <w:basedOn w:val="DefaultParagraphFont"/>
    <w:uiPriority w:val="99"/>
    <w:semiHidden/>
    <w:unhideWhenUsed/>
    <w:rsid w:val="007663EF"/>
    <w:rPr>
      <w:color w:val="954F72" w:themeColor="followedHyperlink"/>
      <w:u w:val="single"/>
    </w:rPr>
  </w:style>
  <w:style w:type="table" w:styleId="LightShading">
    <w:name w:val="Light Shading"/>
    <w:basedOn w:val="TableNormal"/>
    <w:uiPriority w:val="60"/>
    <w:rsid w:val="005E24F9"/>
    <w:pPr>
      <w:spacing w:after="0" w:line="240" w:lineRule="auto"/>
    </w:pPr>
    <w:rPr>
      <w:color w:val="000000" w:themeColor="text1" w:themeShade="BF"/>
      <w:lang w:eastAsia="ja-JP"/>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Heading7Char">
    <w:name w:val="Heading 7 Char"/>
    <w:basedOn w:val="DefaultParagraphFont"/>
    <w:link w:val="Heading7"/>
    <w:uiPriority w:val="9"/>
    <w:rsid w:val="006C1EC2"/>
    <w:rPr>
      <w:b/>
      <w:lang w:val="en-GB"/>
    </w:rPr>
  </w:style>
  <w:style w:type="paragraph" w:styleId="NoSpacing">
    <w:name w:val="No Spacing"/>
    <w:link w:val="NoSpacingChar"/>
    <w:uiPriority w:val="1"/>
    <w:qFormat/>
    <w:rsid w:val="0098413E"/>
    <w:pPr>
      <w:spacing w:after="0" w:line="240" w:lineRule="auto"/>
    </w:pPr>
  </w:style>
  <w:style w:type="paragraph" w:styleId="BodyText2">
    <w:name w:val="Body Text 2"/>
    <w:basedOn w:val="Normal"/>
    <w:link w:val="BodyText2Char"/>
    <w:uiPriority w:val="99"/>
    <w:unhideWhenUsed/>
    <w:rsid w:val="004F3FC9"/>
    <w:rPr>
      <w:i/>
    </w:rPr>
  </w:style>
  <w:style w:type="character" w:customStyle="1" w:styleId="BodyText2Char">
    <w:name w:val="Body Text 2 Char"/>
    <w:basedOn w:val="DefaultParagraphFont"/>
    <w:link w:val="BodyText2"/>
    <w:uiPriority w:val="99"/>
    <w:rsid w:val="004F3FC9"/>
    <w:rPr>
      <w:i/>
    </w:rPr>
  </w:style>
  <w:style w:type="table" w:customStyle="1" w:styleId="GridTable1Light1">
    <w:name w:val="Grid Table 1 Light1"/>
    <w:basedOn w:val="TableNormal"/>
    <w:uiPriority w:val="46"/>
    <w:rsid w:val="00EB592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odyTextIndent2">
    <w:name w:val="Body Text Indent 2"/>
    <w:basedOn w:val="Normal"/>
    <w:link w:val="BodyTextIndent2Char"/>
    <w:uiPriority w:val="99"/>
    <w:semiHidden/>
    <w:unhideWhenUsed/>
    <w:rsid w:val="00AA1FCC"/>
    <w:pPr>
      <w:spacing w:after="120" w:line="480" w:lineRule="auto"/>
      <w:ind w:left="283"/>
    </w:pPr>
  </w:style>
  <w:style w:type="character" w:customStyle="1" w:styleId="BodyTextIndent2Char">
    <w:name w:val="Body Text Indent 2 Char"/>
    <w:basedOn w:val="DefaultParagraphFont"/>
    <w:link w:val="BodyTextIndent2"/>
    <w:uiPriority w:val="99"/>
    <w:semiHidden/>
    <w:rsid w:val="00AA1FCC"/>
  </w:style>
  <w:style w:type="character" w:styleId="PlaceholderText">
    <w:name w:val="Placeholder Text"/>
    <w:basedOn w:val="DefaultParagraphFont"/>
    <w:uiPriority w:val="99"/>
    <w:semiHidden/>
    <w:rsid w:val="002140EB"/>
    <w:rPr>
      <w:color w:val="808080"/>
    </w:rPr>
  </w:style>
  <w:style w:type="character" w:customStyle="1" w:styleId="Heading8Char">
    <w:name w:val="Heading 8 Char"/>
    <w:basedOn w:val="DefaultParagraphFont"/>
    <w:link w:val="Heading8"/>
    <w:uiPriority w:val="9"/>
    <w:semiHidden/>
    <w:rsid w:val="00B00415"/>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B00415"/>
    <w:rPr>
      <w:rFonts w:asciiTheme="majorHAnsi" w:eastAsiaTheme="majorEastAsia" w:hAnsiTheme="majorHAnsi" w:cstheme="majorBidi"/>
      <w:i/>
      <w:iCs/>
      <w:color w:val="272727" w:themeColor="text1" w:themeTint="D8"/>
      <w:sz w:val="21"/>
      <w:szCs w:val="21"/>
      <w:lang w:val="en-GB"/>
    </w:rPr>
  </w:style>
  <w:style w:type="character" w:styleId="Emphasis">
    <w:name w:val="Emphasis"/>
    <w:basedOn w:val="DefaultParagraphFont"/>
    <w:uiPriority w:val="20"/>
    <w:qFormat/>
    <w:rsid w:val="00B00415"/>
    <w:rPr>
      <w:i/>
      <w:iCs/>
    </w:rPr>
  </w:style>
  <w:style w:type="paragraph" w:styleId="Revision">
    <w:name w:val="Revision"/>
    <w:hidden/>
    <w:uiPriority w:val="99"/>
    <w:semiHidden/>
    <w:rsid w:val="006E1E3D"/>
    <w:pPr>
      <w:spacing w:after="0" w:line="240" w:lineRule="auto"/>
    </w:pPr>
  </w:style>
  <w:style w:type="paragraph" w:styleId="BodyText3">
    <w:name w:val="Body Text 3"/>
    <w:basedOn w:val="Normal"/>
    <w:link w:val="BodyText3Char"/>
    <w:uiPriority w:val="99"/>
    <w:unhideWhenUsed/>
    <w:rsid w:val="008D2C61"/>
    <w:rPr>
      <w:color w:val="000000"/>
      <w:shd w:val="clear" w:color="auto" w:fill="FFFFFF"/>
    </w:rPr>
  </w:style>
  <w:style w:type="character" w:customStyle="1" w:styleId="BodyText3Char">
    <w:name w:val="Body Text 3 Char"/>
    <w:basedOn w:val="DefaultParagraphFont"/>
    <w:link w:val="BodyText3"/>
    <w:uiPriority w:val="99"/>
    <w:rsid w:val="008D2C61"/>
    <w:rPr>
      <w:color w:val="000000"/>
      <w:lang w:val="en-GB"/>
    </w:rPr>
  </w:style>
  <w:style w:type="table" w:customStyle="1" w:styleId="GridTable1Light-Accent11">
    <w:name w:val="Grid Table 1 Light - Accent 11"/>
    <w:basedOn w:val="TableNormal"/>
    <w:uiPriority w:val="46"/>
    <w:rsid w:val="00464109"/>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ListTable4-Accent31">
    <w:name w:val="List Table 4 - Accent 31"/>
    <w:basedOn w:val="TableNormal"/>
    <w:uiPriority w:val="49"/>
    <w:rsid w:val="00464109"/>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TOAHeading">
    <w:name w:val="toa heading"/>
    <w:basedOn w:val="Normal"/>
    <w:next w:val="Normal"/>
    <w:uiPriority w:val="99"/>
    <w:semiHidden/>
    <w:unhideWhenUsed/>
    <w:rsid w:val="0040125A"/>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semiHidden/>
    <w:unhideWhenUsed/>
    <w:rsid w:val="0040125A"/>
    <w:pPr>
      <w:spacing w:after="0"/>
      <w:ind w:left="220" w:hanging="220"/>
    </w:pPr>
  </w:style>
  <w:style w:type="paragraph" w:styleId="Index1">
    <w:name w:val="index 1"/>
    <w:basedOn w:val="Normal"/>
    <w:next w:val="Normal"/>
    <w:autoRedefine/>
    <w:uiPriority w:val="99"/>
    <w:semiHidden/>
    <w:unhideWhenUsed/>
    <w:rsid w:val="000E1F96"/>
    <w:pPr>
      <w:spacing w:after="0" w:line="240" w:lineRule="auto"/>
      <w:ind w:left="220" w:hanging="220"/>
    </w:pPr>
  </w:style>
  <w:style w:type="paragraph" w:styleId="Index2">
    <w:name w:val="index 2"/>
    <w:basedOn w:val="Normal"/>
    <w:next w:val="Normal"/>
    <w:autoRedefine/>
    <w:uiPriority w:val="99"/>
    <w:semiHidden/>
    <w:unhideWhenUsed/>
    <w:rsid w:val="000E1F96"/>
    <w:pPr>
      <w:spacing w:after="0" w:line="240" w:lineRule="auto"/>
      <w:ind w:left="440" w:hanging="220"/>
    </w:pPr>
  </w:style>
  <w:style w:type="table" w:customStyle="1" w:styleId="TableGrid1">
    <w:name w:val="Table Grid1"/>
    <w:basedOn w:val="TableNormal"/>
    <w:next w:val="TableGrid"/>
    <w:uiPriority w:val="39"/>
    <w:rsid w:val="00E426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basedOn w:val="DefaultParagraphFont"/>
    <w:link w:val="NoSpacing"/>
    <w:uiPriority w:val="1"/>
    <w:rsid w:val="0056066A"/>
  </w:style>
  <w:style w:type="paragraph" w:styleId="BodyTextIndent3">
    <w:name w:val="Body Text Indent 3"/>
    <w:basedOn w:val="Normal"/>
    <w:link w:val="BodyTextIndent3Char"/>
    <w:uiPriority w:val="99"/>
    <w:unhideWhenUsed/>
    <w:rsid w:val="007D7AF5"/>
    <w:pPr>
      <w:ind w:left="360"/>
    </w:pPr>
  </w:style>
  <w:style w:type="character" w:customStyle="1" w:styleId="BodyTextIndent3Char">
    <w:name w:val="Body Text Indent 3 Char"/>
    <w:basedOn w:val="DefaultParagraphFont"/>
    <w:link w:val="BodyTextIndent3"/>
    <w:uiPriority w:val="99"/>
    <w:rsid w:val="007D7AF5"/>
    <w:rPr>
      <w:lang w:val="en-GB"/>
    </w:rPr>
  </w:style>
  <w:style w:type="character" w:customStyle="1" w:styleId="shorttext">
    <w:name w:val="short_text"/>
    <w:basedOn w:val="DefaultParagraphFont"/>
    <w:rsid w:val="002A1C14"/>
  </w:style>
  <w:style w:type="paragraph" w:styleId="Caption">
    <w:name w:val="caption"/>
    <w:basedOn w:val="Normal"/>
    <w:next w:val="Normal"/>
    <w:unhideWhenUsed/>
    <w:qFormat/>
    <w:rsid w:val="00586A82"/>
    <w:pPr>
      <w:spacing w:after="200" w:line="240" w:lineRule="auto"/>
    </w:pPr>
    <w:rPr>
      <w:b/>
      <w:bCs/>
      <w:color w:val="5B9BD5" w:themeColor="accent1"/>
      <w:sz w:val="18"/>
      <w:szCs w:val="18"/>
    </w:rPr>
  </w:style>
  <w:style w:type="table" w:styleId="GridTable4-Accent1">
    <w:name w:val="Grid Table 4 Accent 1"/>
    <w:basedOn w:val="TableNormal"/>
    <w:uiPriority w:val="49"/>
    <w:rsid w:val="00927D66"/>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ListTable3-Accent1">
    <w:name w:val="List Table 3 Accent 1"/>
    <w:basedOn w:val="TableNormal"/>
    <w:uiPriority w:val="48"/>
    <w:rsid w:val="00420073"/>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styleId="UnresolvedMention">
    <w:name w:val="Unresolved Mention"/>
    <w:basedOn w:val="DefaultParagraphFont"/>
    <w:uiPriority w:val="99"/>
    <w:semiHidden/>
    <w:unhideWhenUsed/>
    <w:rsid w:val="0036136A"/>
    <w:rPr>
      <w:color w:val="605E5C"/>
      <w:shd w:val="clear" w:color="auto" w:fill="E1DFDD"/>
    </w:rPr>
  </w:style>
  <w:style w:type="table" w:styleId="PlainTable3">
    <w:name w:val="Plain Table 3"/>
    <w:basedOn w:val="TableNormal"/>
    <w:uiPriority w:val="99"/>
    <w:rsid w:val="00DA486E"/>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5Dark-Accent3">
    <w:name w:val="Grid Table 5 Dark Accent 3"/>
    <w:basedOn w:val="TableNormal"/>
    <w:uiPriority w:val="50"/>
    <w:rsid w:val="00522C1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1">
    <w:name w:val="Grid Table 5 Dark Accent 1"/>
    <w:basedOn w:val="TableNormal"/>
    <w:uiPriority w:val="50"/>
    <w:rsid w:val="00C4369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GridTable5Dark-Accent11">
    <w:name w:val="Grid Table 5 Dark - Accent 11"/>
    <w:basedOn w:val="TableNormal"/>
    <w:uiPriority w:val="50"/>
    <w:rsid w:val="0045445D"/>
    <w:pPr>
      <w:spacing w:after="0" w:line="240" w:lineRule="auto"/>
    </w:pPr>
    <w:rPr>
      <w:rFonts w:ascii="Arial" w:eastAsia="Times New Roman" w:hAnsi="Arial" w:cs="Times New Roman"/>
      <w:sz w:val="24"/>
      <w:szCs w:val="24"/>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Normal1">
    <w:name w:val="Normal1"/>
    <w:rsid w:val="00D12C9E"/>
    <w:rPr>
      <w:rFonts w:ascii="Calibri" w:eastAsia="Calibri" w:hAnsi="Calibri" w:cs="Calibri"/>
      <w:lang w:val="en-GB" w:eastAsia="fr-FR"/>
    </w:rPr>
  </w:style>
  <w:style w:type="paragraph" w:customStyle="1" w:styleId="GHFeaturedlist">
    <w:name w:val="GH_Featured list"/>
    <w:basedOn w:val="Normal"/>
    <w:qFormat/>
    <w:rsid w:val="00AD7590"/>
    <w:pPr>
      <w:numPr>
        <w:numId w:val="63"/>
      </w:numPr>
      <w:spacing w:after="180" w:line="360" w:lineRule="auto"/>
      <w:contextualSpacing/>
      <w:jc w:val="both"/>
    </w:pPr>
    <w:rPr>
      <w:rFonts w:ascii="Arial" w:eastAsia="MS PGothic" w:hAnsi="Arial" w:cs="Times New Roman"/>
      <w:sz w:val="1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3386322">
      <w:bodyDiv w:val="1"/>
      <w:marLeft w:val="0"/>
      <w:marRight w:val="0"/>
      <w:marTop w:val="0"/>
      <w:marBottom w:val="0"/>
      <w:divBdr>
        <w:top w:val="none" w:sz="0" w:space="0" w:color="auto"/>
        <w:left w:val="none" w:sz="0" w:space="0" w:color="auto"/>
        <w:bottom w:val="none" w:sz="0" w:space="0" w:color="auto"/>
        <w:right w:val="none" w:sz="0" w:space="0" w:color="auto"/>
      </w:divBdr>
    </w:div>
    <w:div w:id="130901453">
      <w:bodyDiv w:val="1"/>
      <w:marLeft w:val="0"/>
      <w:marRight w:val="0"/>
      <w:marTop w:val="0"/>
      <w:marBottom w:val="0"/>
      <w:divBdr>
        <w:top w:val="none" w:sz="0" w:space="0" w:color="auto"/>
        <w:left w:val="none" w:sz="0" w:space="0" w:color="auto"/>
        <w:bottom w:val="none" w:sz="0" w:space="0" w:color="auto"/>
        <w:right w:val="none" w:sz="0" w:space="0" w:color="auto"/>
      </w:divBdr>
    </w:div>
    <w:div w:id="138964702">
      <w:bodyDiv w:val="1"/>
      <w:marLeft w:val="0"/>
      <w:marRight w:val="0"/>
      <w:marTop w:val="0"/>
      <w:marBottom w:val="0"/>
      <w:divBdr>
        <w:top w:val="none" w:sz="0" w:space="0" w:color="auto"/>
        <w:left w:val="none" w:sz="0" w:space="0" w:color="auto"/>
        <w:bottom w:val="none" w:sz="0" w:space="0" w:color="auto"/>
        <w:right w:val="none" w:sz="0" w:space="0" w:color="auto"/>
      </w:divBdr>
    </w:div>
    <w:div w:id="152599524">
      <w:bodyDiv w:val="1"/>
      <w:marLeft w:val="0"/>
      <w:marRight w:val="0"/>
      <w:marTop w:val="0"/>
      <w:marBottom w:val="0"/>
      <w:divBdr>
        <w:top w:val="none" w:sz="0" w:space="0" w:color="auto"/>
        <w:left w:val="none" w:sz="0" w:space="0" w:color="auto"/>
        <w:bottom w:val="none" w:sz="0" w:space="0" w:color="auto"/>
        <w:right w:val="none" w:sz="0" w:space="0" w:color="auto"/>
      </w:divBdr>
    </w:div>
    <w:div w:id="195504533">
      <w:bodyDiv w:val="1"/>
      <w:marLeft w:val="0"/>
      <w:marRight w:val="0"/>
      <w:marTop w:val="0"/>
      <w:marBottom w:val="0"/>
      <w:divBdr>
        <w:top w:val="none" w:sz="0" w:space="0" w:color="auto"/>
        <w:left w:val="none" w:sz="0" w:space="0" w:color="auto"/>
        <w:bottom w:val="none" w:sz="0" w:space="0" w:color="auto"/>
        <w:right w:val="none" w:sz="0" w:space="0" w:color="auto"/>
      </w:divBdr>
    </w:div>
    <w:div w:id="282227045">
      <w:bodyDiv w:val="1"/>
      <w:marLeft w:val="0"/>
      <w:marRight w:val="0"/>
      <w:marTop w:val="0"/>
      <w:marBottom w:val="0"/>
      <w:divBdr>
        <w:top w:val="none" w:sz="0" w:space="0" w:color="auto"/>
        <w:left w:val="none" w:sz="0" w:space="0" w:color="auto"/>
        <w:bottom w:val="none" w:sz="0" w:space="0" w:color="auto"/>
        <w:right w:val="none" w:sz="0" w:space="0" w:color="auto"/>
      </w:divBdr>
    </w:div>
    <w:div w:id="352271721">
      <w:bodyDiv w:val="1"/>
      <w:marLeft w:val="0"/>
      <w:marRight w:val="0"/>
      <w:marTop w:val="0"/>
      <w:marBottom w:val="0"/>
      <w:divBdr>
        <w:top w:val="none" w:sz="0" w:space="0" w:color="auto"/>
        <w:left w:val="none" w:sz="0" w:space="0" w:color="auto"/>
        <w:bottom w:val="none" w:sz="0" w:space="0" w:color="auto"/>
        <w:right w:val="none" w:sz="0" w:space="0" w:color="auto"/>
      </w:divBdr>
    </w:div>
    <w:div w:id="978728703">
      <w:bodyDiv w:val="1"/>
      <w:marLeft w:val="0"/>
      <w:marRight w:val="0"/>
      <w:marTop w:val="0"/>
      <w:marBottom w:val="0"/>
      <w:divBdr>
        <w:top w:val="none" w:sz="0" w:space="0" w:color="auto"/>
        <w:left w:val="none" w:sz="0" w:space="0" w:color="auto"/>
        <w:bottom w:val="none" w:sz="0" w:space="0" w:color="auto"/>
        <w:right w:val="none" w:sz="0" w:space="0" w:color="auto"/>
      </w:divBdr>
    </w:div>
    <w:div w:id="1008171972">
      <w:bodyDiv w:val="1"/>
      <w:marLeft w:val="0"/>
      <w:marRight w:val="0"/>
      <w:marTop w:val="0"/>
      <w:marBottom w:val="0"/>
      <w:divBdr>
        <w:top w:val="none" w:sz="0" w:space="0" w:color="auto"/>
        <w:left w:val="none" w:sz="0" w:space="0" w:color="auto"/>
        <w:bottom w:val="none" w:sz="0" w:space="0" w:color="auto"/>
        <w:right w:val="none" w:sz="0" w:space="0" w:color="auto"/>
      </w:divBdr>
    </w:div>
    <w:div w:id="1141382550">
      <w:bodyDiv w:val="1"/>
      <w:marLeft w:val="0"/>
      <w:marRight w:val="0"/>
      <w:marTop w:val="0"/>
      <w:marBottom w:val="0"/>
      <w:divBdr>
        <w:top w:val="none" w:sz="0" w:space="0" w:color="auto"/>
        <w:left w:val="none" w:sz="0" w:space="0" w:color="auto"/>
        <w:bottom w:val="none" w:sz="0" w:space="0" w:color="auto"/>
        <w:right w:val="none" w:sz="0" w:space="0" w:color="auto"/>
      </w:divBdr>
    </w:div>
    <w:div w:id="1149514006">
      <w:bodyDiv w:val="1"/>
      <w:marLeft w:val="0"/>
      <w:marRight w:val="0"/>
      <w:marTop w:val="0"/>
      <w:marBottom w:val="0"/>
      <w:divBdr>
        <w:top w:val="none" w:sz="0" w:space="0" w:color="auto"/>
        <w:left w:val="none" w:sz="0" w:space="0" w:color="auto"/>
        <w:bottom w:val="none" w:sz="0" w:space="0" w:color="auto"/>
        <w:right w:val="none" w:sz="0" w:space="0" w:color="auto"/>
      </w:divBdr>
    </w:div>
    <w:div w:id="1315332818">
      <w:bodyDiv w:val="1"/>
      <w:marLeft w:val="0"/>
      <w:marRight w:val="0"/>
      <w:marTop w:val="0"/>
      <w:marBottom w:val="0"/>
      <w:divBdr>
        <w:top w:val="none" w:sz="0" w:space="0" w:color="auto"/>
        <w:left w:val="none" w:sz="0" w:space="0" w:color="auto"/>
        <w:bottom w:val="none" w:sz="0" w:space="0" w:color="auto"/>
        <w:right w:val="none" w:sz="0" w:space="0" w:color="auto"/>
      </w:divBdr>
    </w:div>
    <w:div w:id="1315573945">
      <w:bodyDiv w:val="1"/>
      <w:marLeft w:val="0"/>
      <w:marRight w:val="0"/>
      <w:marTop w:val="0"/>
      <w:marBottom w:val="0"/>
      <w:divBdr>
        <w:top w:val="none" w:sz="0" w:space="0" w:color="auto"/>
        <w:left w:val="none" w:sz="0" w:space="0" w:color="auto"/>
        <w:bottom w:val="none" w:sz="0" w:space="0" w:color="auto"/>
        <w:right w:val="none" w:sz="0" w:space="0" w:color="auto"/>
      </w:divBdr>
    </w:div>
    <w:div w:id="1373726914">
      <w:bodyDiv w:val="1"/>
      <w:marLeft w:val="0"/>
      <w:marRight w:val="0"/>
      <w:marTop w:val="0"/>
      <w:marBottom w:val="0"/>
      <w:divBdr>
        <w:top w:val="none" w:sz="0" w:space="0" w:color="auto"/>
        <w:left w:val="none" w:sz="0" w:space="0" w:color="auto"/>
        <w:bottom w:val="none" w:sz="0" w:space="0" w:color="auto"/>
        <w:right w:val="none" w:sz="0" w:space="0" w:color="auto"/>
      </w:divBdr>
    </w:div>
    <w:div w:id="1568999065">
      <w:bodyDiv w:val="1"/>
      <w:marLeft w:val="0"/>
      <w:marRight w:val="0"/>
      <w:marTop w:val="0"/>
      <w:marBottom w:val="0"/>
      <w:divBdr>
        <w:top w:val="none" w:sz="0" w:space="0" w:color="auto"/>
        <w:left w:val="none" w:sz="0" w:space="0" w:color="auto"/>
        <w:bottom w:val="none" w:sz="0" w:space="0" w:color="auto"/>
        <w:right w:val="none" w:sz="0" w:space="0" w:color="auto"/>
      </w:divBdr>
    </w:div>
    <w:div w:id="1571844232">
      <w:bodyDiv w:val="1"/>
      <w:marLeft w:val="0"/>
      <w:marRight w:val="0"/>
      <w:marTop w:val="0"/>
      <w:marBottom w:val="0"/>
      <w:divBdr>
        <w:top w:val="none" w:sz="0" w:space="0" w:color="auto"/>
        <w:left w:val="none" w:sz="0" w:space="0" w:color="auto"/>
        <w:bottom w:val="none" w:sz="0" w:space="0" w:color="auto"/>
        <w:right w:val="none" w:sz="0" w:space="0" w:color="auto"/>
      </w:divBdr>
    </w:div>
    <w:div w:id="1713847725">
      <w:bodyDiv w:val="1"/>
      <w:marLeft w:val="0"/>
      <w:marRight w:val="0"/>
      <w:marTop w:val="0"/>
      <w:marBottom w:val="0"/>
      <w:divBdr>
        <w:top w:val="none" w:sz="0" w:space="0" w:color="auto"/>
        <w:left w:val="none" w:sz="0" w:space="0" w:color="auto"/>
        <w:bottom w:val="none" w:sz="0" w:space="0" w:color="auto"/>
        <w:right w:val="none" w:sz="0" w:space="0" w:color="auto"/>
      </w:divBdr>
    </w:div>
    <w:div w:id="1848208550">
      <w:bodyDiv w:val="1"/>
      <w:marLeft w:val="0"/>
      <w:marRight w:val="0"/>
      <w:marTop w:val="0"/>
      <w:marBottom w:val="0"/>
      <w:divBdr>
        <w:top w:val="none" w:sz="0" w:space="0" w:color="auto"/>
        <w:left w:val="none" w:sz="0" w:space="0" w:color="auto"/>
        <w:bottom w:val="none" w:sz="0" w:space="0" w:color="auto"/>
        <w:right w:val="none" w:sz="0" w:space="0" w:color="auto"/>
      </w:divBdr>
    </w:div>
    <w:div w:id="1870487526">
      <w:bodyDiv w:val="1"/>
      <w:marLeft w:val="0"/>
      <w:marRight w:val="0"/>
      <w:marTop w:val="0"/>
      <w:marBottom w:val="0"/>
      <w:divBdr>
        <w:top w:val="none" w:sz="0" w:space="0" w:color="auto"/>
        <w:left w:val="none" w:sz="0" w:space="0" w:color="auto"/>
        <w:bottom w:val="none" w:sz="0" w:space="0" w:color="auto"/>
        <w:right w:val="none" w:sz="0" w:space="0" w:color="auto"/>
      </w:divBdr>
    </w:div>
    <w:div w:id="1933466490">
      <w:bodyDiv w:val="1"/>
      <w:marLeft w:val="0"/>
      <w:marRight w:val="0"/>
      <w:marTop w:val="0"/>
      <w:marBottom w:val="0"/>
      <w:divBdr>
        <w:top w:val="none" w:sz="0" w:space="0" w:color="auto"/>
        <w:left w:val="none" w:sz="0" w:space="0" w:color="auto"/>
        <w:bottom w:val="none" w:sz="0" w:space="0" w:color="auto"/>
        <w:right w:val="none" w:sz="0" w:space="0" w:color="auto"/>
      </w:divBdr>
    </w:div>
    <w:div w:id="1992100950">
      <w:bodyDiv w:val="1"/>
      <w:marLeft w:val="0"/>
      <w:marRight w:val="0"/>
      <w:marTop w:val="0"/>
      <w:marBottom w:val="0"/>
      <w:divBdr>
        <w:top w:val="none" w:sz="0" w:space="0" w:color="auto"/>
        <w:left w:val="none" w:sz="0" w:space="0" w:color="auto"/>
        <w:bottom w:val="none" w:sz="0" w:space="0" w:color="auto"/>
        <w:right w:val="none" w:sz="0" w:space="0" w:color="auto"/>
      </w:divBdr>
    </w:div>
    <w:div w:id="2001032984">
      <w:bodyDiv w:val="1"/>
      <w:marLeft w:val="0"/>
      <w:marRight w:val="0"/>
      <w:marTop w:val="0"/>
      <w:marBottom w:val="0"/>
      <w:divBdr>
        <w:top w:val="none" w:sz="0" w:space="0" w:color="auto"/>
        <w:left w:val="none" w:sz="0" w:space="0" w:color="auto"/>
        <w:bottom w:val="none" w:sz="0" w:space="0" w:color="auto"/>
        <w:right w:val="none" w:sz="0" w:space="0" w:color="auto"/>
      </w:divBdr>
    </w:div>
    <w:div w:id="2034572006">
      <w:bodyDiv w:val="1"/>
      <w:marLeft w:val="0"/>
      <w:marRight w:val="0"/>
      <w:marTop w:val="0"/>
      <w:marBottom w:val="0"/>
      <w:divBdr>
        <w:top w:val="none" w:sz="0" w:space="0" w:color="auto"/>
        <w:left w:val="none" w:sz="0" w:space="0" w:color="auto"/>
        <w:bottom w:val="none" w:sz="0" w:space="0" w:color="auto"/>
        <w:right w:val="none" w:sz="0" w:space="0" w:color="auto"/>
      </w:divBdr>
    </w:div>
    <w:div w:id="2114589595">
      <w:bodyDiv w:val="1"/>
      <w:marLeft w:val="0"/>
      <w:marRight w:val="0"/>
      <w:marTop w:val="0"/>
      <w:marBottom w:val="0"/>
      <w:divBdr>
        <w:top w:val="none" w:sz="0" w:space="0" w:color="auto"/>
        <w:left w:val="none" w:sz="0" w:space="0" w:color="auto"/>
        <w:bottom w:val="none" w:sz="0" w:space="0" w:color="auto"/>
        <w:right w:val="none" w:sz="0" w:space="0" w:color="auto"/>
      </w:divBdr>
    </w:div>
    <w:div w:id="2135101912">
      <w:bodyDiv w:val="1"/>
      <w:marLeft w:val="0"/>
      <w:marRight w:val="0"/>
      <w:marTop w:val="0"/>
      <w:marBottom w:val="0"/>
      <w:divBdr>
        <w:top w:val="none" w:sz="0" w:space="0" w:color="auto"/>
        <w:left w:val="none" w:sz="0" w:space="0" w:color="auto"/>
        <w:bottom w:val="none" w:sz="0" w:space="0" w:color="auto"/>
        <w:right w:val="none" w:sz="0" w:space="0" w:color="auto"/>
      </w:divBdr>
      <w:divsChild>
        <w:div w:id="2978704">
          <w:marLeft w:val="1440"/>
          <w:marRight w:val="0"/>
          <w:marTop w:val="100"/>
          <w:marBottom w:val="0"/>
          <w:divBdr>
            <w:top w:val="none" w:sz="0" w:space="0" w:color="auto"/>
            <w:left w:val="none" w:sz="0" w:space="0" w:color="auto"/>
            <w:bottom w:val="none" w:sz="0" w:space="0" w:color="auto"/>
            <w:right w:val="none" w:sz="0" w:space="0" w:color="auto"/>
          </w:divBdr>
        </w:div>
        <w:div w:id="261963619">
          <w:marLeft w:val="1440"/>
          <w:marRight w:val="0"/>
          <w:marTop w:val="100"/>
          <w:marBottom w:val="0"/>
          <w:divBdr>
            <w:top w:val="none" w:sz="0" w:space="0" w:color="auto"/>
            <w:left w:val="none" w:sz="0" w:space="0" w:color="auto"/>
            <w:bottom w:val="none" w:sz="0" w:space="0" w:color="auto"/>
            <w:right w:val="none" w:sz="0" w:space="0" w:color="auto"/>
          </w:divBdr>
        </w:div>
        <w:div w:id="587615011">
          <w:marLeft w:val="1440"/>
          <w:marRight w:val="0"/>
          <w:marTop w:val="100"/>
          <w:marBottom w:val="0"/>
          <w:divBdr>
            <w:top w:val="none" w:sz="0" w:space="0" w:color="auto"/>
            <w:left w:val="none" w:sz="0" w:space="0" w:color="auto"/>
            <w:bottom w:val="none" w:sz="0" w:space="0" w:color="auto"/>
            <w:right w:val="none" w:sz="0" w:space="0" w:color="auto"/>
          </w:divBdr>
        </w:div>
        <w:div w:id="629552000">
          <w:marLeft w:val="1440"/>
          <w:marRight w:val="0"/>
          <w:marTop w:val="100"/>
          <w:marBottom w:val="0"/>
          <w:divBdr>
            <w:top w:val="none" w:sz="0" w:space="0" w:color="auto"/>
            <w:left w:val="none" w:sz="0" w:space="0" w:color="auto"/>
            <w:bottom w:val="none" w:sz="0" w:space="0" w:color="auto"/>
            <w:right w:val="none" w:sz="0" w:space="0" w:color="auto"/>
          </w:divBdr>
        </w:div>
        <w:div w:id="903491264">
          <w:marLeft w:val="1440"/>
          <w:marRight w:val="0"/>
          <w:marTop w:val="100"/>
          <w:marBottom w:val="0"/>
          <w:divBdr>
            <w:top w:val="none" w:sz="0" w:space="0" w:color="auto"/>
            <w:left w:val="none" w:sz="0" w:space="0" w:color="auto"/>
            <w:bottom w:val="none" w:sz="0" w:space="0" w:color="auto"/>
            <w:right w:val="none" w:sz="0" w:space="0" w:color="auto"/>
          </w:divBdr>
        </w:div>
        <w:div w:id="1065908221">
          <w:marLeft w:val="1440"/>
          <w:marRight w:val="0"/>
          <w:marTop w:val="100"/>
          <w:marBottom w:val="0"/>
          <w:divBdr>
            <w:top w:val="none" w:sz="0" w:space="0" w:color="auto"/>
            <w:left w:val="none" w:sz="0" w:space="0" w:color="auto"/>
            <w:bottom w:val="none" w:sz="0" w:space="0" w:color="auto"/>
            <w:right w:val="none" w:sz="0" w:space="0" w:color="auto"/>
          </w:divBdr>
        </w:div>
        <w:div w:id="2145347988">
          <w:marLeft w:val="1440"/>
          <w:marRight w:val="0"/>
          <w:marTop w:val="100"/>
          <w:marBottom w:val="0"/>
          <w:divBdr>
            <w:top w:val="none" w:sz="0" w:space="0" w:color="auto"/>
            <w:left w:val="none" w:sz="0" w:space="0" w:color="auto"/>
            <w:bottom w:val="none" w:sz="0" w:space="0" w:color="auto"/>
            <w:right w:val="none" w:sz="0" w:space="0" w:color="auto"/>
          </w:divBdr>
        </w:div>
      </w:divsChild>
    </w:div>
    <w:div w:id="2144811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hyperlink" Target="https://flwprotocol.org/wp-content/uploads/2017/05/FLW_Standard_final_2016.pdf" TargetMode="External"/><Relationship Id="rId26" Type="http://schemas.openxmlformats.org/officeDocument/2006/relationships/image" Target="media/image6.png"/><Relationship Id="rId39" Type="http://schemas.openxmlformats.org/officeDocument/2006/relationships/hyperlink" Target="https://unstats.un.org/unsd/envstats/qindicators" TargetMode="External"/><Relationship Id="rId21" Type="http://schemas.openxmlformats.org/officeDocument/2006/relationships/hyperlink" Target="https://doi.org/10.1016/j.resconrec.2019.03.004" TargetMode="External"/><Relationship Id="rId34" Type="http://schemas.openxmlformats.org/officeDocument/2006/relationships/image" Target="media/image14.png"/><Relationship Id="rId42" Type="http://schemas.openxmlformats.org/officeDocument/2006/relationships/hyperlink" Target="https://unstats.un.org/unsd/envstats/country_files" TargetMode="External"/><Relationship Id="rId47" Type="http://schemas.openxmlformats.org/officeDocument/2006/relationships/image" Target="media/image21.png"/><Relationship Id="rId50" Type="http://schemas.openxmlformats.org/officeDocument/2006/relationships/image" Target="media/image22.png"/><Relationship Id="rId55" Type="http://schemas.openxmlformats.org/officeDocument/2006/relationships/chart" Target="charts/chart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9.png"/><Relationship Id="rId11" Type="http://schemas.openxmlformats.org/officeDocument/2006/relationships/endnotes" Target="endnotes.xml"/><Relationship Id="rId24" Type="http://schemas.openxmlformats.org/officeDocument/2006/relationships/image" Target="media/image5.png"/><Relationship Id="rId32" Type="http://schemas.openxmlformats.org/officeDocument/2006/relationships/image" Target="media/image12.svg"/><Relationship Id="rId37" Type="http://schemas.openxmlformats.org/officeDocument/2006/relationships/image" Target="media/image17.png"/><Relationship Id="rId40" Type="http://schemas.openxmlformats.org/officeDocument/2006/relationships/hyperlink" Target="https://unstats.un.org/unsd/envstats/country_files" TargetMode="External"/><Relationship Id="rId45" Type="http://schemas.openxmlformats.org/officeDocument/2006/relationships/hyperlink" Target="https://unstats.un.org/unsd/envstats/qindicators" TargetMode="External"/><Relationship Id="rId53" Type="http://schemas.openxmlformats.org/officeDocument/2006/relationships/hyperlink" Target="http://ec.europa.eu/eurostat/statistics-explained/index.php/Glossary:COMEXT" TargetMode="External"/><Relationship Id="rId58" Type="http://schemas.openxmlformats.org/officeDocument/2006/relationships/theme" Target="theme/theme1.xml"/><Relationship Id="rId5" Type="http://schemas.openxmlformats.org/officeDocument/2006/relationships/customXml" Target="../customXml/item5.xml"/><Relationship Id="rId19" Type="http://schemas.openxmlformats.org/officeDocument/2006/relationships/hyperlink" Target="https://flwprotocol.org/wp-content/uploads/2017/05/FLW_Standard_final_2016.pdf"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microsoft.com/office/2016/09/relationships/commentsIds" Target="commentsIds.xml"/><Relationship Id="rId22" Type="http://schemas.openxmlformats.org/officeDocument/2006/relationships/hyperlink" Target="https://flwprotocol.org/wp-content/uploads/2016/05/FLW-Quantification-Method-Ranking-Tool_As-of-June-2016-2.xlsm" TargetMode="External"/><Relationship Id="rId27" Type="http://schemas.openxmlformats.org/officeDocument/2006/relationships/image" Target="media/image7.png"/><Relationship Id="rId30" Type="http://schemas.openxmlformats.org/officeDocument/2006/relationships/image" Target="media/image10.svg"/><Relationship Id="rId35" Type="http://schemas.openxmlformats.org/officeDocument/2006/relationships/image" Target="media/image15.png"/><Relationship Id="rId43" Type="http://schemas.openxmlformats.org/officeDocument/2006/relationships/hyperlink" Target="https://unstats.un.org/unsd/envstats/qindicators" TargetMode="External"/><Relationship Id="rId48" Type="http://schemas.openxmlformats.org/officeDocument/2006/relationships/hyperlink" Target="http://www.astm.org/cgi-bin/resolver.cgi?D5231" TargetMode="External"/><Relationship Id="rId5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23.png"/><Relationship Id="rId3" Type="http://schemas.openxmlformats.org/officeDocument/2006/relationships/customXml" Target="../customXml/item3.xml"/><Relationship Id="rId12" Type="http://schemas.openxmlformats.org/officeDocument/2006/relationships/comments" Target="comments.xml"/><Relationship Id="rId17" Type="http://schemas.openxmlformats.org/officeDocument/2006/relationships/image" Target="media/image4.png"/><Relationship Id="rId25" Type="http://schemas.microsoft.com/office/2007/relationships/hdphoto" Target="media/hdphoto1.wdp"/><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0.png"/><Relationship Id="rId20" Type="http://schemas.openxmlformats.org/officeDocument/2006/relationships/hyperlink" Target="https://doi.org/10.1016/j.resconrec.2019.03.004" TargetMode="External"/><Relationship Id="rId41" Type="http://schemas.openxmlformats.org/officeDocument/2006/relationships/hyperlink" Target="https://unstats.un.org/unsd/envstats/qindicators" TargetMode="External"/><Relationship Id="rId54" Type="http://schemas.openxmlformats.org/officeDocument/2006/relationships/hyperlink" Target="http://eur-lex.europa.eu/legal-content/EN/TXT/?qid=1455632934283&amp;uri=CELEX:02002R2150-20101018"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hyperlink" Target="https://flwprotocol.org/wp-content/uploads/2016/05/FLW-Quantification-Method-Ranking-Tool_As-of-June-2016-2.xlsm" TargetMode="External"/><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hyperlink" Target="https://www.wien.gv.at/meu/fdb/pdf/swa-tool-759-ma48.pdf" TargetMode="External"/><Relationship Id="rId5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1.png"/><Relationship Id="rId44" Type="http://schemas.openxmlformats.org/officeDocument/2006/relationships/image" Target="media/image19.png"/><Relationship Id="rId52" Type="http://schemas.openxmlformats.org/officeDocument/2006/relationships/hyperlink" Target="http://eur-lex.europa.eu/LexUriServ/LexUriServ.do?uri=CELEX:32002R2150:EN:NOT"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ec.europa.eu/environment/waste/framework/list.htm" TargetMode="External"/><Relationship Id="rId13" Type="http://schemas.openxmlformats.org/officeDocument/2006/relationships/hyperlink" Target="http://www.pic.int/TheConvention/Overview/tabid/1044/language/en-US/Default.aspx" TargetMode="External"/><Relationship Id="rId18" Type="http://schemas.openxmlformats.org/officeDocument/2006/relationships/hyperlink" Target="http://ec.europa.eu/eurostat/web/waste/indicators" TargetMode="External"/><Relationship Id="rId26" Type="http://schemas.openxmlformats.org/officeDocument/2006/relationships/hyperlink" Target="http://www.basel.int/Countries/NationalReporting/NationalReports/tabid/4250/Default.aspx" TargetMode="External"/><Relationship Id="rId3" Type="http://schemas.openxmlformats.org/officeDocument/2006/relationships/hyperlink" Target="https://unstats.un.org/unsd/envstats/questionnaire" TargetMode="External"/><Relationship Id="rId21" Type="http://schemas.openxmlformats.org/officeDocument/2006/relationships/hyperlink" Target="https://data.oecd.org/waste/municipal-waste.htm" TargetMode="External"/><Relationship Id="rId7" Type="http://schemas.openxmlformats.org/officeDocument/2006/relationships/hyperlink" Target="http://ec.europa.eu/environment/waste/weee/data_en.htm" TargetMode="External"/><Relationship Id="rId12" Type="http://schemas.openxmlformats.org/officeDocument/2006/relationships/hyperlink" Target="http://www.basel.int/TheConvention/Overview/tabid/1271/Default.aspx" TargetMode="External"/><Relationship Id="rId17" Type="http://schemas.openxmlformats.org/officeDocument/2006/relationships/hyperlink" Target="http://ec.europa.eu/eurostat/web/environment/environmental-indicator-catalogue" TargetMode="External"/><Relationship Id="rId25" Type="http://schemas.openxmlformats.org/officeDocument/2006/relationships/hyperlink" Target="http://www.basel.int/Countries/NationalReporting/StatusCompilations/GraphicalStatus/tabid/1604/Default.aspx" TargetMode="External"/><Relationship Id="rId2" Type="http://schemas.openxmlformats.org/officeDocument/2006/relationships/hyperlink" Target="http://www.basel.int/TheConvention/Overview/TextoftheConvention/tabid/1275/Default.aspx" TargetMode="External"/><Relationship Id="rId16" Type="http://schemas.openxmlformats.org/officeDocument/2006/relationships/hyperlink" Target="http://www.saicm.org/About/SAICMOverview/tabid/5522/language/en-US/Default.aspx" TargetMode="External"/><Relationship Id="rId20" Type="http://schemas.openxmlformats.org/officeDocument/2006/relationships/hyperlink" Target="https://www.unece.org/env/europe/monitoring/waste_en.html" TargetMode="External"/><Relationship Id="rId29" Type="http://schemas.openxmlformats.org/officeDocument/2006/relationships/hyperlink" Target="http://www.saicm.org/Implementation/Reporting/tabid/5462/language/en-US/Default.aspx" TargetMode="External"/><Relationship Id="rId1" Type="http://schemas.openxmlformats.org/officeDocument/2006/relationships/hyperlink" Target="http://www.basel.int/Implementation/Publications/LatestTechnicalGuidelines/tabid/5875/Default.aspx" TargetMode="External"/><Relationship Id="rId6" Type="http://schemas.openxmlformats.org/officeDocument/2006/relationships/hyperlink" Target="http://www.basel.int/Implementation/Publications/GuidanceManuals/tabid/2364/Default.aspx" TargetMode="External"/><Relationship Id="rId11" Type="http://schemas.openxmlformats.org/officeDocument/2006/relationships/hyperlink" Target="http://chm.pops.int/TheConvention/Overview/tabid/3351/Default.aspx" TargetMode="External"/><Relationship Id="rId24" Type="http://schemas.openxmlformats.org/officeDocument/2006/relationships/hyperlink" Target="http://www.atlas.d-waste.com/" TargetMode="External"/><Relationship Id="rId5" Type="http://schemas.openxmlformats.org/officeDocument/2006/relationships/hyperlink" Target="http://ec.europa.eu/eurostat/documents/3859598/5926045/KS-RA-13-015-EN.PDF/055ad62c-347b-4315-9faa-0a1ebcb1313e" TargetMode="External"/><Relationship Id="rId15" Type="http://schemas.openxmlformats.org/officeDocument/2006/relationships/hyperlink" Target="http://ozone.unep.org/en/handbook-montreal-protocol-substances-deplete-ozone-layer/7" TargetMode="External"/><Relationship Id="rId23" Type="http://schemas.openxmlformats.org/officeDocument/2006/relationships/hyperlink" Target="https://openknowledge.worldbank.org/handle/10986/30317" TargetMode="External"/><Relationship Id="rId28" Type="http://schemas.openxmlformats.org/officeDocument/2006/relationships/hyperlink" Target="http://www.pic.int/Implementation/EnhancingtheeffectivenessoftheConvention/Reportonpriorityactions/tabid/6234/language/en-US/Default.aspx" TargetMode="External"/><Relationship Id="rId10" Type="http://schemas.openxmlformats.org/officeDocument/2006/relationships/hyperlink" Target="https://www.giz.de/en/downloads/giz2011-en-recycling-partnerships-informal-sector-final-report.pdf" TargetMode="External"/><Relationship Id="rId19" Type="http://schemas.openxmlformats.org/officeDocument/2006/relationships/hyperlink" Target="http://ec.europa.eu/eurostat/web/products-manuals-and-guidelines/-/KS-RA-13-015" TargetMode="External"/><Relationship Id="rId4" Type="http://schemas.openxmlformats.org/officeDocument/2006/relationships/hyperlink" Target="https://unstats.un.org/sdgs/metadata/files/Metadata-11-06-01.pd" TargetMode="External"/><Relationship Id="rId9" Type="http://schemas.openxmlformats.org/officeDocument/2006/relationships/hyperlink" Target="http://ec.europa.eu/environment/waste/pdf/low_review_oekopol.pdf" TargetMode="External"/><Relationship Id="rId14" Type="http://schemas.openxmlformats.org/officeDocument/2006/relationships/hyperlink" Target="http://mercuryconvention.org/Convention/tabid/3426/language/en-US/Default.aspx" TargetMode="External"/><Relationship Id="rId22" Type="http://schemas.openxmlformats.org/officeDocument/2006/relationships/hyperlink" Target="http://stats.oecd.org/Index.aspx?DataSetCode=AIR_GHG" TargetMode="External"/><Relationship Id="rId27" Type="http://schemas.openxmlformats.org/officeDocument/2006/relationships/hyperlink" Target="http://www.pic.int/Implementation/EnhancingtheeffectivenessofRC/Onlinesurvey/tabid/6215/language/en-US/Default.aspx" TargetMode="External"/><Relationship Id="rId30" Type="http://schemas.openxmlformats.org/officeDocument/2006/relationships/hyperlink" Target="http://ec.europa.eu/eurostat/web/quality"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langeles\Documents\COB\LEGAL\BC%20National%20Reporting\2014\Classification-Parties-region-breakdown-2014-v1%20LA%20(28%20Sep).xls"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cap="none" spc="20" baseline="0">
                <a:solidFill>
                  <a:schemeClr val="tx1">
                    <a:lumMod val="50000"/>
                    <a:lumOff val="50000"/>
                  </a:schemeClr>
                </a:solidFill>
                <a:latin typeface="+mn-lt"/>
                <a:ea typeface="+mn-ea"/>
                <a:cs typeface="+mn-cs"/>
              </a:defRPr>
            </a:pPr>
            <a:r>
              <a:rPr lang="en-US"/>
              <a:t>Reporting rates for 2009-2014</a:t>
            </a:r>
          </a:p>
        </c:rich>
      </c:tx>
      <c:layout>
        <c:manualLayout>
          <c:xMode val="edge"/>
          <c:yMode val="edge"/>
          <c:x val="0.306461418530109"/>
          <c:y val="4.3196544276457902E-2"/>
        </c:manualLayout>
      </c:layout>
      <c:overlay val="0"/>
      <c:spPr>
        <a:noFill/>
        <a:ln>
          <a:noFill/>
        </a:ln>
        <a:effectLst/>
      </c:spPr>
      <c:txPr>
        <a:bodyPr rot="0" spcFirstLastPara="1" vertOverflow="ellipsis" vert="horz" wrap="square" anchor="ctr" anchorCtr="1"/>
        <a:lstStyle/>
        <a:p>
          <a:pPr>
            <a:defRPr lang="ja-JP" sz="1400" b="0" i="0" u="none" strike="noStrike" kern="1200" cap="none" spc="20" baseline="0">
              <a:solidFill>
                <a:schemeClr val="tx1">
                  <a:lumMod val="50000"/>
                  <a:lumOff val="50000"/>
                </a:schemeClr>
              </a:solidFill>
              <a:latin typeface="+mn-lt"/>
              <a:ea typeface="+mn-ea"/>
              <a:cs typeface="+mn-cs"/>
            </a:defRPr>
          </a:pPr>
          <a:endParaRPr lang="en-US"/>
        </a:p>
      </c:txPr>
    </c:title>
    <c:autoTitleDeleted val="0"/>
    <c:plotArea>
      <c:layout>
        <c:manualLayout>
          <c:layoutTarget val="inner"/>
          <c:xMode val="edge"/>
          <c:yMode val="edge"/>
          <c:x val="0.14217018479569399"/>
          <c:y val="0.20488981112340601"/>
          <c:w val="0.83426863786525995"/>
          <c:h val="0.67312524778023497"/>
        </c:manualLayout>
      </c:layout>
      <c:barChart>
        <c:barDir val="col"/>
        <c:grouping val="clustered"/>
        <c:varyColors val="0"/>
        <c:ser>
          <c:idx val="0"/>
          <c:order val="0"/>
          <c:tx>
            <c:strRef>
              <c:f>'Annex I - Graphs'!$A$2</c:f>
              <c:strCache>
                <c:ptCount val="1"/>
                <c:pt idx="0">
                  <c:v>Reporting rates for 2009-2014</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dPt>
            <c:idx val="0"/>
            <c:invertIfNegative val="0"/>
            <c:bubble3D val="0"/>
            <c:extLst>
              <c:ext xmlns:c16="http://schemas.microsoft.com/office/drawing/2014/chart" uri="{C3380CC4-5D6E-409C-BE32-E72D297353CC}">
                <c16:uniqueId val="{00000001-137D-4F56-B857-CE1DB2D4E425}"/>
              </c:ext>
            </c:extLst>
          </c:dPt>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50000"/>
                        <a:lumOff val="50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'Annex I - Graphs'!$B$1:$G$1</c:f>
              <c:numCache>
                <c:formatCode>General</c:formatCode>
                <c:ptCount val="6"/>
                <c:pt idx="0">
                  <c:v>2009</c:v>
                </c:pt>
                <c:pt idx="1">
                  <c:v>2010</c:v>
                </c:pt>
                <c:pt idx="2">
                  <c:v>2011</c:v>
                </c:pt>
                <c:pt idx="3">
                  <c:v>2012</c:v>
                </c:pt>
                <c:pt idx="4">
                  <c:v>2013</c:v>
                </c:pt>
                <c:pt idx="5">
                  <c:v>2014</c:v>
                </c:pt>
              </c:numCache>
            </c:numRef>
          </c:cat>
          <c:val>
            <c:numRef>
              <c:f>'Annex I - Graphs'!$B$2:$G$2</c:f>
              <c:numCache>
                <c:formatCode>0%</c:formatCode>
                <c:ptCount val="6"/>
                <c:pt idx="0">
                  <c:v>0.53</c:v>
                </c:pt>
                <c:pt idx="1">
                  <c:v>0.4</c:v>
                </c:pt>
                <c:pt idx="2">
                  <c:v>0.49</c:v>
                </c:pt>
                <c:pt idx="3">
                  <c:v>0.45</c:v>
                </c:pt>
                <c:pt idx="4">
                  <c:v>0.47</c:v>
                </c:pt>
                <c:pt idx="5">
                  <c:v>0.55049999999999999</c:v>
                </c:pt>
              </c:numCache>
            </c:numRef>
          </c:val>
          <c:extLst>
            <c:ext xmlns:c16="http://schemas.microsoft.com/office/drawing/2014/chart" uri="{C3380CC4-5D6E-409C-BE32-E72D297353CC}">
              <c16:uniqueId val="{00000002-137D-4F56-B857-CE1DB2D4E425}"/>
            </c:ext>
          </c:extLst>
        </c:ser>
        <c:dLbls>
          <c:dLblPos val="inEnd"/>
          <c:showLegendKey val="0"/>
          <c:showVal val="1"/>
          <c:showCatName val="0"/>
          <c:showSerName val="0"/>
          <c:showPercent val="0"/>
          <c:showBubbleSize val="0"/>
        </c:dLbls>
        <c:gapWidth val="100"/>
        <c:overlap val="-24"/>
        <c:axId val="2130231784"/>
        <c:axId val="2126549384"/>
      </c:barChart>
      <c:catAx>
        <c:axId val="2130231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50000"/>
                    <a:lumOff val="50000"/>
                  </a:schemeClr>
                </a:solidFill>
                <a:latin typeface="+mn-lt"/>
                <a:ea typeface="+mn-ea"/>
                <a:cs typeface="+mn-cs"/>
              </a:defRPr>
            </a:pPr>
            <a:endParaRPr lang="en-US"/>
          </a:p>
        </c:txPr>
        <c:crossAx val="2126549384"/>
        <c:crosses val="autoZero"/>
        <c:auto val="1"/>
        <c:lblAlgn val="ctr"/>
        <c:lblOffset val="100"/>
        <c:noMultiLvlLbl val="0"/>
      </c:catAx>
      <c:valAx>
        <c:axId val="2126549384"/>
        <c:scaling>
          <c:orientation val="minMax"/>
          <c:max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900" b="0" i="0" u="none" strike="noStrike" kern="1200" cap="all" baseline="0">
                    <a:solidFill>
                      <a:schemeClr val="tx1">
                        <a:lumMod val="50000"/>
                        <a:lumOff val="50000"/>
                      </a:schemeClr>
                    </a:solidFill>
                    <a:latin typeface="+mn-lt"/>
                    <a:ea typeface="+mn-ea"/>
                    <a:cs typeface="+mn-cs"/>
                  </a:defRPr>
                </a:pPr>
                <a:r>
                  <a:rPr lang="en-US"/>
                  <a:t>Parties required to report</a:t>
                </a:r>
              </a:p>
            </c:rich>
          </c:tx>
          <c:layout>
            <c:manualLayout>
              <c:xMode val="edge"/>
              <c:yMode val="edge"/>
              <c:x val="2.0301870326662599E-2"/>
              <c:y val="0.28072160526370499"/>
            </c:manualLayout>
          </c:layout>
          <c:overlay val="0"/>
          <c:spPr>
            <a:noFill/>
            <a:ln>
              <a:noFill/>
            </a:ln>
            <a:effectLst/>
          </c:spPr>
          <c:txPr>
            <a:bodyPr rot="-5400000" spcFirstLastPara="1" vertOverflow="ellipsis" vert="horz" wrap="square" anchor="ctr" anchorCtr="1"/>
            <a:lstStyle/>
            <a:p>
              <a:pPr>
                <a:defRPr lang="ja-JP" sz="900" b="0" i="0" u="none" strike="noStrike" kern="1200" cap="all" baseline="0">
                  <a:solidFill>
                    <a:schemeClr val="tx1">
                      <a:lumMod val="50000"/>
                      <a:lumOff val="50000"/>
                    </a:schemeClr>
                  </a:solidFill>
                  <a:latin typeface="+mn-lt"/>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50000"/>
                    <a:lumOff val="50000"/>
                  </a:schemeClr>
                </a:solidFill>
                <a:latin typeface="+mn-lt"/>
                <a:ea typeface="+mn-ea"/>
                <a:cs typeface="+mn-cs"/>
              </a:defRPr>
            </a:pPr>
            <a:endParaRPr lang="en-US"/>
          </a:p>
        </c:txPr>
        <c:crossAx val="21302317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0.9338</cdr:x>
      <cdr:y>0.91385</cdr:y>
    </cdr:from>
    <cdr:to>
      <cdr:x>1</cdr:x>
      <cdr:y>0.97257</cdr:y>
    </cdr:to>
    <cdr:sp macro="" textlink="">
      <cdr:nvSpPr>
        <cdr:cNvPr id="2" name="Rounded Rectangle 1"/>
        <cdr:cNvSpPr/>
      </cdr:nvSpPr>
      <cdr:spPr>
        <a:xfrm xmlns:a="http://schemas.openxmlformats.org/drawingml/2006/main">
          <a:off x="5148105" y="1883634"/>
          <a:ext cx="364965" cy="121034"/>
        </a:xfrm>
        <a:prstGeom xmlns:a="http://schemas.openxmlformats.org/drawingml/2006/main" prst="roundRect">
          <a:avLst>
            <a:gd name="adj" fmla="val 50000"/>
          </a:avLst>
        </a:prstGeom>
        <a:solidFill xmlns:a="http://schemas.openxmlformats.org/drawingml/2006/main">
          <a:schemeClr val="bg1">
            <a:lumMod val="85000"/>
          </a:schemeClr>
        </a:solidFill>
      </cdr:spPr>
      <cdr:style>
        <a:lnRef xmlns:a="http://schemas.openxmlformats.org/drawingml/2006/main" idx="1">
          <a:schemeClr val="accent3"/>
        </a:lnRef>
        <a:fillRef xmlns:a="http://schemas.openxmlformats.org/drawingml/2006/main" idx="2">
          <a:schemeClr val="accent3"/>
        </a:fillRef>
        <a:effectRef xmlns:a="http://schemas.openxmlformats.org/drawingml/2006/main" idx="1">
          <a:schemeClr val="accent3"/>
        </a:effectRef>
        <a:fontRef xmlns:a="http://schemas.openxmlformats.org/drawingml/2006/main" idx="minor">
          <a:schemeClr val="dk1"/>
        </a:fontRef>
      </cdr:style>
      <cdr:txBody>
        <a:bodyPr xmlns:a="http://schemas.openxmlformats.org/drawingml/2006/main" anchor="ct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fr-FR" sz="600" b="1"/>
            <a:t>Year</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30B24CBD-0D89-4BC3-96C3-739FE3FC0790}">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Coverage xmlns="http://schemas.microsoft.com/sharepoint/v3/fields" xsi:nil="true"/>
    <Record xmlns="4ffa91fb-a0ff-4ac5-b2db-65c790d184a4">Shared</Record>
    <EPA_x0020_Office xmlns="4ffa91fb-a0ff-4ac5-b2db-65c790d184a4" xsi:nil="true"/>
    <Document_x0020_Creation_x0020_Date xmlns="4ffa91fb-a0ff-4ac5-b2db-65c790d184a4">2019-11-21T14:19:58+00:00</Document_x0020_Creation_x0020_Date>
    <EPA_x0020_Related_x0020_Documents xmlns="4ffa91fb-a0ff-4ac5-b2db-65c790d184a4" xsi:nil="true"/>
    <_Source xmlns="http://schemas.microsoft.com/sharepoint/v3/fields" xsi:nil="true"/>
    <CategoryDescription xmlns="http://schemas.microsoft.com/sharepoint.v3" xsi:nil="true"/>
    <EPA_x0020_Contributor xmlns="4ffa91fb-a0ff-4ac5-b2db-65c790d184a4">
      <UserInfo>
        <DisplayName/>
        <AccountId xsi:nil="true"/>
        <AccountType/>
      </UserInfo>
    </EPA_x0020_Contributor>
    <TaxCatchAll xmlns="4ffa91fb-a0ff-4ac5-b2db-65c790d184a4"/>
    <TaxKeywordTaxHTField xmlns="4ffa91fb-a0ff-4ac5-b2db-65c790d184a4">
      <Terms xmlns="http://schemas.microsoft.com/office/infopath/2007/PartnerControls"/>
    </TaxKeywordTaxHTField>
    <Rights xmlns="4ffa91fb-a0ff-4ac5-b2db-65c790d184a4" xsi:nil="true"/>
    <e3f09c3df709400db2417a7161762d62 xmlns="4ffa91fb-a0ff-4ac5-b2db-65c790d184a4">
      <Terms xmlns="http://schemas.microsoft.com/office/infopath/2007/PartnerControls"/>
    </e3f09c3df709400db2417a7161762d62>
    <External_x0020_Contributor xmlns="4ffa91fb-a0ff-4ac5-b2db-65c790d184a4" xsi:nil="true"/>
    <Identifier xmlns="4ffa91fb-a0ff-4ac5-b2db-65c790d184a4" xsi:nil="true"/>
    <Creator xmlns="4ffa91fb-a0ff-4ac5-b2db-65c790d184a4">
      <UserInfo>
        <DisplayName/>
        <AccountId xsi:nil="true"/>
        <AccountType/>
      </UserInfo>
    </Creator>
    <Language xmlns="http://schemas.microsoft.com/sharepoint/v3">English</Language>
    <j747ac98061d40f0aa7bd47e1db5675d xmlns="4ffa91fb-a0ff-4ac5-b2db-65c790d184a4">
      <Terms xmlns="http://schemas.microsoft.com/office/infopath/2007/PartnerControls"/>
    </j747ac98061d40f0aa7bd47e1db5675d>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8EEC815CA104A41A182DFA9C803B4B3" ma:contentTypeVersion="14" ma:contentTypeDescription="Create a new document." ma:contentTypeScope="" ma:versionID="29e50d12abb6232b844a7fa5e4696f2b">
  <xsd:schema xmlns:xsd="http://www.w3.org/2001/XMLSchema" xmlns:xs="http://www.w3.org/2001/XMLSchema" xmlns:p="http://schemas.microsoft.com/office/2006/metadata/properties" xmlns:ns1="http://schemas.microsoft.com/sharepoint/v3" xmlns:ns2="4ffa91fb-a0ff-4ac5-b2db-65c790d184a4" xmlns:ns3="http://schemas.microsoft.com/sharepoint.v3" xmlns:ns4="http://schemas.microsoft.com/sharepoint/v3/fields" xmlns:ns5="036ca900-c2ed-47f8-b0bd-6461dbc6cccd" xmlns:ns6="bc32f50a-7870-44f4-9e80-59574a2f6852" targetNamespace="http://schemas.microsoft.com/office/2006/metadata/properties" ma:root="true" ma:fieldsID="f4fcd0aa6d4c367f8aea511cc6a45f3e" ns1:_="" ns2:_="" ns3:_="" ns4:_="" ns5:_="" ns6:_="">
    <xsd:import namespace="http://schemas.microsoft.com/sharepoint/v3"/>
    <xsd:import namespace="4ffa91fb-a0ff-4ac5-b2db-65c790d184a4"/>
    <xsd:import namespace="http://schemas.microsoft.com/sharepoint.v3"/>
    <xsd:import namespace="http://schemas.microsoft.com/sharepoint/v3/fields"/>
    <xsd:import namespace="036ca900-c2ed-47f8-b0bd-6461dbc6cccd"/>
    <xsd:import namespace="bc32f50a-7870-44f4-9e80-59574a2f6852"/>
    <xsd:element name="properties">
      <xsd:complexType>
        <xsd:sequence>
          <xsd:element name="documentManagement">
            <xsd:complexType>
              <xsd:all>
                <xsd:element ref="ns2:Document_x0020_Creation_x0020_Date" minOccurs="0"/>
                <xsd:element ref="ns2:Creator" minOccurs="0"/>
                <xsd:element ref="ns2:EPA_x0020_Office" minOccurs="0"/>
                <xsd:element ref="ns2:Record" minOccurs="0"/>
                <xsd:element ref="ns3:CategoryDescription" minOccurs="0"/>
                <xsd:element ref="ns2:Identifier" minOccurs="0"/>
                <xsd:element ref="ns2:EPA_x0020_Contributor" minOccurs="0"/>
                <xsd:element ref="ns2:External_x0020_Contributor" minOccurs="0"/>
                <xsd:element ref="ns4:_Coverage" minOccurs="0"/>
                <xsd:element ref="ns2:EPA_x0020_Related_x0020_Documents" minOccurs="0"/>
                <xsd:element ref="ns4:_Source" minOccurs="0"/>
                <xsd:element ref="ns2:Rights" minOccurs="0"/>
                <xsd:element ref="ns1:Language" minOccurs="0"/>
                <xsd:element ref="ns2:j747ac98061d40f0aa7bd47e1db5675d" minOccurs="0"/>
                <xsd:element ref="ns2:TaxKeywordTaxHTField" minOccurs="0"/>
                <xsd:element ref="ns2:TaxCatchAllLabel" minOccurs="0"/>
                <xsd:element ref="ns2:TaxCatchAll" minOccurs="0"/>
                <xsd:element ref="ns2:e3f09c3df709400db2417a7161762d62" minOccurs="0"/>
                <xsd:element ref="ns5:SharedWithUsers" minOccurs="0"/>
                <xsd:element ref="ns5:SharedWithDetails" minOccurs="0"/>
                <xsd:element ref="ns6:MediaServiceMetadata" minOccurs="0"/>
                <xsd:element ref="ns6:MediaServiceFastMetadata" minOccurs="0"/>
                <xsd:element ref="ns6:MediaServiceAutoTags" minOccurs="0"/>
                <xsd:element ref="ns6:MediaServiceOCR" minOccurs="0"/>
                <xsd:element ref="ns6:MediaServiceDateTaken" minOccurs="0"/>
                <xsd:element ref="ns6:MediaServiceLocation" minOccurs="0"/>
                <xsd:element ref="ns6:MediaServiceGenerationTime" minOccurs="0"/>
                <xsd:element ref="ns6: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Language" ma:index="17" nillable="true" ma:displayName="Language" ma:default="English" ma:description="Select the document language from the drop down." ma:format="Dropdown"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schema>
  <xsd:schema xmlns:xsd="http://www.w3.org/2001/XMLSchema" xmlns:xs="http://www.w3.org/2001/XMLSchema" xmlns:dms="http://schemas.microsoft.com/office/2006/documentManagement/types" xmlns:pc="http://schemas.microsoft.com/office/infopath/2007/PartnerControls" targetNamespace="4ffa91fb-a0ff-4ac5-b2db-65c790d184a4" elementFormDefault="qualified">
    <xsd:import namespace="http://schemas.microsoft.com/office/2006/documentManagement/types"/>
    <xsd:import namespace="http://schemas.microsoft.com/office/infopath/2007/PartnerControls"/>
    <xsd:element name="Document_x0020_Creation_x0020_Date" ma:index="2" nillable="true" ma:displayName="Document Date" ma:default="[today]" ma:description="Enter the date this document was last modified. The upload date has been entered by default." ma:format="DateOnly" ma:internalName="Document_x0020_Creation_x0020_Date" ma:readOnly="false">
      <xsd:simpleType>
        <xsd:restriction base="dms:DateTime"/>
      </xsd:simpleType>
    </xsd:element>
    <xsd:element name="Creator" ma:index="3" nillable="true" ma:displayName="Creator" ma:description="Enter the person primarily responsible for the document. The name of the person uploading the document has been entered by default." ma:list="UserInfo" ma:SharePointGroup="0" ma:internalName="Crea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PA_x0020_Office" ma:index="4" nillable="true" ma:displayName="EPA Office" ma:description="Enter the EPA organization primarily responsible for the document. The office of the person uploading the document has been entered by default." ma:internalName="EPA_x0020_Office" ma:readOnly="false">
      <xsd:simpleType>
        <xsd:restriction base="dms:Text">
          <xsd:maxLength value="255"/>
        </xsd:restriction>
      </xsd:simpleType>
    </xsd:element>
    <xsd:element name="Record" ma:index="5" nillable="true" ma:displayName="Record" ma:default="Shared" ma:description="For documents that provide evidence of EPA decisions and actions, select &quot;Shared&quot; (open access) or &quot;Private&quot; (restricted access)." ma:format="Dropdown" ma:internalName="Record" ma:readOnly="false">
      <xsd:simpleType>
        <xsd:restriction base="dms:Choice">
          <xsd:enumeration value="None"/>
          <xsd:enumeration value="Shared"/>
          <xsd:enumeration value="Private"/>
        </xsd:restriction>
      </xsd:simpleType>
    </xsd:element>
    <xsd:element name="Identifier" ma:index="9" nillable="true" ma:displayName="Identifier" ma:description="Enter all EPA identification numbers applicable to this document, one on each line." ma:internalName="Identifier" ma:readOnly="false">
      <xsd:simpleType>
        <xsd:restriction base="dms:Note">
          <xsd:maxLength value="255"/>
        </xsd:restriction>
      </xsd:simpleType>
    </xsd:element>
    <xsd:element name="EPA_x0020_Contributor" ma:index="11" nillable="true" ma:displayName="EPA Contributor" ma:description="Enter an EPA person who contributed to the creation of the document but is not the primary author." ma:list="UserInfo" ma:SharePointGroup="0" ma:internalName="EPA_x0020_Contribu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xternal_x0020_Contributor" ma:index="12" nillable="true" ma:displayName="External Contributor" ma:description="Enter a non-EPA person who contributed to the creation of the document but is not the primary author." ma:internalName="External_x0020_Contributor" ma:readOnly="false">
      <xsd:simpleType>
        <xsd:restriction base="dms:Note">
          <xsd:maxLength value="255"/>
        </xsd:restriction>
      </xsd:simpleType>
    </xsd:element>
    <xsd:element name="EPA_x0020_Related_x0020_Documents" ma:index="14" nillable="true" ma:displayName="Other Related Documents" ma:description="Enter any related document." ma:internalName="EPA_x0020_Related_x0020_Documents" ma:readOnly="false">
      <xsd:simpleType>
        <xsd:restriction base="dms:Note">
          <xsd:maxLength value="255"/>
        </xsd:restriction>
      </xsd:simpleType>
    </xsd:element>
    <xsd:element name="Rights" ma:index="16" nillable="true" ma:displayName="Rights" ma:description="Enter information about intellectual property rights held over the document (e.g. copyright, patent, trademark)." ma:internalName="Rights" ma:readOnly="false">
      <xsd:simpleType>
        <xsd:restriction base="dms:Note">
          <xsd:maxLength value="255"/>
        </xsd:restriction>
      </xsd:simpleType>
    </xsd:element>
    <xsd:element name="j747ac98061d40f0aa7bd47e1db5675d" ma:index="19" nillable="true" ma:taxonomy="true" ma:internalName="j747ac98061d40f0aa7bd47e1db5675d" ma:taxonomyFieldName="Document_x0020_Type" ma:displayName="Document Type" ma:readOnly="false" ma:default="" ma:fieldId="{3747ac98-061d-40f0-aa7b-d47e1db5675d}" ma:sspId="29f62856-1543-49d4-a736-4569d363f533" ma:termSetId="e06cd6a9-a175-4da0-81cb-8dba7aa394ab" ma:anchorId="00000000-0000-0000-0000-000000000000" ma:open="false" ma:isKeyword="false">
      <xsd:complexType>
        <xsd:sequence>
          <xsd:element ref="pc:Terms" minOccurs="0" maxOccurs="1"/>
        </xsd:sequence>
      </xsd:complexType>
    </xsd:element>
    <xsd:element name="TaxKeywordTaxHTField" ma:index="21" nillable="true" ma:taxonomy="true" ma:internalName="TaxKeywordTaxHTField" ma:taxonomyFieldName="TaxKeyword" ma:displayName="Enterprise Keywords" ma:readOnly="false" ma:fieldId="{23f27201-bee3-471e-b2e7-b64fd8b7ca38}" ma:taxonomyMulti="true" ma:sspId="29f62856-1543-49d4-a736-4569d363f533" ma:termSetId="00000000-0000-0000-0000-000000000000" ma:anchorId="00000000-0000-0000-0000-000000000000" ma:open="true" ma:isKeyword="true">
      <xsd:complexType>
        <xsd:sequence>
          <xsd:element ref="pc:Terms" minOccurs="0" maxOccurs="1"/>
        </xsd:sequence>
      </xsd:complexType>
    </xsd:element>
    <xsd:element name="TaxCatchAllLabel" ma:index="23" nillable="true" ma:displayName="Taxonomy Catch All Column1" ma:description="" ma:hidden="true" ma:list="{91caa61c-ecd9-4628-821e-7718459af438}" ma:internalName="TaxCatchAllLabel" ma:readOnly="true" ma:showField="CatchAllDataLabel" ma:web="77d4e1f2-3876-4648-b69c-be4af5dd7530">
      <xsd:complexType>
        <xsd:complexContent>
          <xsd:extension base="dms:MultiChoiceLookup">
            <xsd:sequence>
              <xsd:element name="Value" type="dms:Lookup" maxOccurs="unbounded" minOccurs="0" nillable="true"/>
            </xsd:sequence>
          </xsd:extension>
        </xsd:complexContent>
      </xsd:complexType>
    </xsd:element>
    <xsd:element name="TaxCatchAll" ma:index="24" nillable="true" ma:displayName="Taxonomy Catch All Column" ma:description="" ma:hidden="true" ma:list="{91caa61c-ecd9-4628-821e-7718459af438}" ma:internalName="TaxCatchAll" ma:showField="CatchAllData" ma:web="77d4e1f2-3876-4648-b69c-be4af5dd7530">
      <xsd:complexType>
        <xsd:complexContent>
          <xsd:extension base="dms:MultiChoiceLookup">
            <xsd:sequence>
              <xsd:element name="Value" type="dms:Lookup" maxOccurs="unbounded" minOccurs="0" nillable="true"/>
            </xsd:sequence>
          </xsd:extension>
        </xsd:complexContent>
      </xsd:complexType>
    </xsd:element>
    <xsd:element name="e3f09c3df709400db2417a7161762d62" ma:index="28" nillable="true" ma:taxonomy="true" ma:internalName="e3f09c3df709400db2417a7161762d62" ma:taxonomyFieldName="EPA_x0020_Subject" ma:displayName="EPA Subject" ma:readOnly="false" ma:default="" ma:fieldId="{e3f09c3d-f709-400d-b241-7a7161762d62}" ma:taxonomyMulti="true" ma:sspId="29f62856-1543-49d4-a736-4569d363f533" ma:termSetId="7a3d4ae0-7e62-45a2-a406-c6a8a6a8eee3"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description="Enter a brief description." ma:internalName="CategoryDescription"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verage" ma:index="13" nillable="true" ma:displayName="Coverage" ma:description="Enter the geographic location, jurisdiction, or time period for which the document is relevant." ma:internalName="_Coverage" ma:readOnly="false">
      <xsd:simpleType>
        <xsd:restriction base="dms:Text">
          <xsd:maxLength value="255"/>
        </xsd:restriction>
      </xsd:simpleType>
    </xsd:element>
    <xsd:element name="_Source" ma:index="15" nillable="true" ma:displayName="Source" ma:description="Enter a source from which the document is derived." ma:internalName="_Source"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36ca900-c2ed-47f8-b0bd-6461dbc6cccd" elementFormDefault="qualified">
    <xsd:import namespace="http://schemas.microsoft.com/office/2006/documentManagement/types"/>
    <xsd:import namespace="http://schemas.microsoft.com/office/infopath/2007/PartnerControls"/>
    <xsd:element name="SharedWithUsers" ma:index="2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0"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c32f50a-7870-44f4-9e80-59574a2f6852" elementFormDefault="qualified">
    <xsd:import namespace="http://schemas.microsoft.com/office/2006/documentManagement/types"/>
    <xsd:import namespace="http://schemas.microsoft.com/office/infopath/2007/PartnerControls"/>
    <xsd:element name="MediaServiceMetadata" ma:index="31" nillable="true" ma:displayName="MediaServiceMetadata" ma:hidden="true" ma:internalName="MediaServiceMetadata" ma:readOnly="true">
      <xsd:simpleType>
        <xsd:restriction base="dms:Note"/>
      </xsd:simpleType>
    </xsd:element>
    <xsd:element name="MediaServiceFastMetadata" ma:index="32" nillable="true" ma:displayName="MediaServiceFastMetadata" ma:hidden="true" ma:internalName="MediaServiceFastMetadata" ma:readOnly="true">
      <xsd:simpleType>
        <xsd:restriction base="dms:Note"/>
      </xsd:simpleType>
    </xsd:element>
    <xsd:element name="MediaServiceAutoTags" ma:index="33" nillable="true" ma:displayName="Tags" ma:internalName="MediaServiceAutoTags" ma:readOnly="true">
      <xsd:simpleType>
        <xsd:restriction base="dms:Text"/>
      </xsd:simpleType>
    </xsd:element>
    <xsd:element name="MediaServiceOCR" ma:index="34" nillable="true" ma:displayName="Extracted Text" ma:internalName="MediaServiceOCR" ma:readOnly="true">
      <xsd:simpleType>
        <xsd:restriction base="dms:Note">
          <xsd:maxLength value="255"/>
        </xsd:restriction>
      </xsd:simpleType>
    </xsd:element>
    <xsd:element name="MediaServiceDateTaken" ma:index="35" nillable="true" ma:displayName="MediaServiceDateTaken" ma:hidden="true" ma:internalName="MediaServiceDateTaken" ma:readOnly="true">
      <xsd:simpleType>
        <xsd:restriction base="dms:Text"/>
      </xsd:simpleType>
    </xsd:element>
    <xsd:element name="MediaServiceLocation" ma:index="36" nillable="true" ma:displayName="Location" ma:internalName="MediaServiceLocation" ma:readOnly="true">
      <xsd:simpleType>
        <xsd:restriction base="dms:Text"/>
      </xsd:simpleType>
    </xsd:element>
    <xsd:element name="MediaServiceGenerationTime" ma:index="37" nillable="true" ma:displayName="MediaServiceGenerationTime" ma:hidden="true" ma:internalName="MediaServiceGenerationTime" ma:readOnly="true">
      <xsd:simpleType>
        <xsd:restriction base="dms:Text"/>
      </xsd:simpleType>
    </xsd:element>
    <xsd:element name="MediaServiceEventHashCode" ma:index="3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29f62856-1543-49d4-a736-4569d363f533"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6A6DCF-8BEA-48BD-B8B3-11A7038DCD79}">
  <ds:schemaRefs>
    <ds:schemaRef ds:uri="http://schemas.microsoft.com/office/2006/metadata/properties"/>
    <ds:schemaRef ds:uri="http://schemas.microsoft.com/office/infopath/2007/PartnerControls"/>
    <ds:schemaRef ds:uri="http://schemas.microsoft.com/sharepoint/v3/fields"/>
    <ds:schemaRef ds:uri="4ffa91fb-a0ff-4ac5-b2db-65c790d184a4"/>
    <ds:schemaRef ds:uri="http://schemas.microsoft.com/sharepoint.v3"/>
    <ds:schemaRef ds:uri="http://schemas.microsoft.com/sharepoint/v3"/>
  </ds:schemaRefs>
</ds:datastoreItem>
</file>

<file path=customXml/itemProps2.xml><?xml version="1.0" encoding="utf-8"?>
<ds:datastoreItem xmlns:ds="http://schemas.openxmlformats.org/officeDocument/2006/customXml" ds:itemID="{F119607C-0796-411A-A20B-CFB8C9A3A0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fa91fb-a0ff-4ac5-b2db-65c790d184a4"/>
    <ds:schemaRef ds:uri="http://schemas.microsoft.com/sharepoint.v3"/>
    <ds:schemaRef ds:uri="http://schemas.microsoft.com/sharepoint/v3/fields"/>
    <ds:schemaRef ds:uri="036ca900-c2ed-47f8-b0bd-6461dbc6cccd"/>
    <ds:schemaRef ds:uri="bc32f50a-7870-44f4-9e80-59574a2f68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2537C83-A6F6-40C7-A73A-480A91BEDD70}">
  <ds:schemaRefs>
    <ds:schemaRef ds:uri="Microsoft.SharePoint.Taxonomy.ContentTypeSync"/>
  </ds:schemaRefs>
</ds:datastoreItem>
</file>

<file path=customXml/itemProps4.xml><?xml version="1.0" encoding="utf-8"?>
<ds:datastoreItem xmlns:ds="http://schemas.openxmlformats.org/officeDocument/2006/customXml" ds:itemID="{5C9C1C7F-4B3D-4316-BDB7-1A20F4F32580}">
  <ds:schemaRefs>
    <ds:schemaRef ds:uri="http://schemas.microsoft.com/sharepoint/v3/contenttype/forms"/>
  </ds:schemaRefs>
</ds:datastoreItem>
</file>

<file path=customXml/itemProps5.xml><?xml version="1.0" encoding="utf-8"?>
<ds:datastoreItem xmlns:ds="http://schemas.openxmlformats.org/officeDocument/2006/customXml" ds:itemID="{2DC68068-E728-4E06-A709-1E6A87E211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29943</Words>
  <Characters>170678</Characters>
  <Application>Microsoft Office Word</Application>
  <DocSecurity>0</DocSecurity>
  <Lines>1422</Lines>
  <Paragraphs>400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2020-02-05T17:12:00Z</dcterms:created>
  <dcterms:modified xsi:type="dcterms:W3CDTF">2020-02-05T17:12:00Z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Name 2_1">
    <vt:lpwstr>American Psychological Association 6th edition</vt:lpwstr>
  </property>
  <property fmtid="{D5CDD505-2E9C-101B-9397-08002B2CF9AE}" pid="3" name="TaxKeyword">
    <vt:lpwstr/>
  </property>
  <property fmtid="{D5CDD505-2E9C-101B-9397-08002B2CF9AE}" pid="4" name="Mendeley Recent Style Name 5_1">
    <vt:lpwstr>Cite Them Right 10th edition - Harvard</vt:lpwstr>
  </property>
  <property fmtid="{D5CDD505-2E9C-101B-9397-08002B2CF9AE}" pid="5" name="Mendeley Recent Style Name 8_1">
    <vt:lpwstr>Modern Language Association 8th edition</vt:lpwstr>
  </property>
  <property fmtid="{D5CDD505-2E9C-101B-9397-08002B2CF9AE}" pid="6" name="Mendeley Recent Style Id 9_1">
    <vt:lpwstr>http://www.zotero.org/styles/nature</vt:lpwstr>
  </property>
  <property fmtid="{D5CDD505-2E9C-101B-9397-08002B2CF9AE}" pid="7" name="Mendeley Recent Style Name 1_1">
    <vt:lpwstr>American Political Science Association</vt:lpwstr>
  </property>
  <property fmtid="{D5CDD505-2E9C-101B-9397-08002B2CF9AE}" pid="8" name="ContentTypeId">
    <vt:lpwstr>0x01010048EEC815CA104A41A182DFA9C803B4B3</vt:lpwstr>
  </property>
  <property fmtid="{D5CDD505-2E9C-101B-9397-08002B2CF9AE}" pid="9" name="Mendeley Recent Style Name 4_1">
    <vt:lpwstr>Chicago Manual of Style 17th edition (author-date)</vt:lpwstr>
  </property>
  <property fmtid="{D5CDD505-2E9C-101B-9397-08002B2CF9AE}" pid="10" name="Mendeley Recent Style Id 2_1">
    <vt:lpwstr>http://www.zotero.org/styles/apa</vt:lpwstr>
  </property>
  <property fmtid="{D5CDD505-2E9C-101B-9397-08002B2CF9AE}" pid="11" name="Mendeley Recent Style Name 7_1">
    <vt:lpwstr>Modern Humanities Research Association 3rd edition (note with bibliography)</vt:lpwstr>
  </property>
  <property fmtid="{D5CDD505-2E9C-101B-9397-08002B2CF9AE}" pid="12" name="Mendeley Recent Style Id 5_1">
    <vt:lpwstr>http://www.zotero.org/styles/harvard-cite-them-right</vt:lpwstr>
  </property>
  <property fmtid="{D5CDD505-2E9C-101B-9397-08002B2CF9AE}" pid="13" name="Mendeley Recent Style Id 8_1">
    <vt:lpwstr>http://www.zotero.org/styles/modern-language-association</vt:lpwstr>
  </property>
  <property fmtid="{D5CDD505-2E9C-101B-9397-08002B2CF9AE}" pid="14" name="Mendeley Recent Style Name 0_1">
    <vt:lpwstr>American Medical Association</vt:lpwstr>
  </property>
  <property fmtid="{D5CDD505-2E9C-101B-9397-08002B2CF9AE}" pid="15" name="Mendeley Recent Style Name 3_1">
    <vt:lpwstr>American Sociological Association</vt:lpwstr>
  </property>
  <property fmtid="{D5CDD505-2E9C-101B-9397-08002B2CF9AE}" pid="16" name="EPA Subject">
    <vt:lpwstr/>
  </property>
  <property fmtid="{D5CDD505-2E9C-101B-9397-08002B2CF9AE}" pid="17" name="Mendeley Recent Style Id 1_1">
    <vt:lpwstr>http://www.zotero.org/styles/american-political-science-association</vt:lpwstr>
  </property>
  <property fmtid="{D5CDD505-2E9C-101B-9397-08002B2CF9AE}" pid="18" name="Mendeley Recent Style Name 6_1">
    <vt:lpwstr>IEEE</vt:lpwstr>
  </property>
  <property fmtid="{D5CDD505-2E9C-101B-9397-08002B2CF9AE}" pid="19" name="Mendeley Recent Style Name 9_1">
    <vt:lpwstr>Nature</vt:lpwstr>
  </property>
  <property fmtid="{D5CDD505-2E9C-101B-9397-08002B2CF9AE}" pid="20" name="Mendeley Recent Style Id 4_1">
    <vt:lpwstr>http://www.zotero.org/styles/chicago-author-date</vt:lpwstr>
  </property>
  <property fmtid="{D5CDD505-2E9C-101B-9397-08002B2CF9AE}" pid="21" name="Mendeley Recent Style Id 7_1">
    <vt:lpwstr>http://www.zotero.org/styles/modern-humanities-research-association</vt:lpwstr>
  </property>
  <property fmtid="{D5CDD505-2E9C-101B-9397-08002B2CF9AE}" pid="22" name="_NewReviewCycle">
    <vt:lpwstr/>
  </property>
  <property fmtid="{D5CDD505-2E9C-101B-9397-08002B2CF9AE}" pid="23" name="Document Type">
    <vt:lpwstr/>
  </property>
  <property fmtid="{D5CDD505-2E9C-101B-9397-08002B2CF9AE}" pid="24" name="Mendeley Recent Style Id 0_1">
    <vt:lpwstr>http://www.zotero.org/styles/american-medical-association</vt:lpwstr>
  </property>
  <property fmtid="{D5CDD505-2E9C-101B-9397-08002B2CF9AE}" pid="25" name="Mendeley Recent Style Id 3_1">
    <vt:lpwstr>http://www.zotero.org/styles/american-sociological-association</vt:lpwstr>
  </property>
  <property fmtid="{D5CDD505-2E9C-101B-9397-08002B2CF9AE}" pid="26" name="Mendeley Recent Style Id 6_1">
    <vt:lpwstr>http://www.zotero.org/styles/ieee</vt:lpwstr>
  </property>
</Properties>
</file>